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72AA5" w:rsidRDefault="00672AA5" w:rsidP="00672AA5">
      <w:pPr>
        <w:pStyle w:val="Bezpradadvodovzprva"/>
      </w:pPr>
      <w:bookmarkStart w:id="0" w:name="_GoBack"/>
      <w:bookmarkEnd w:id="0"/>
      <w:r>
        <w:t>Důvodová zpráva</w:t>
      </w:r>
    </w:p>
    <w:p w:rsidR="00672AA5" w:rsidRDefault="00672AA5" w:rsidP="00672AA5">
      <w:pPr>
        <w:pStyle w:val="Bezpradadvodovzprva"/>
        <w:spacing w:after="120"/>
        <w:rPr>
          <w:b w:val="0"/>
          <w:szCs w:val="24"/>
        </w:rPr>
      </w:pPr>
      <w:r>
        <w:rPr>
          <w:b w:val="0"/>
          <w:szCs w:val="24"/>
        </w:rPr>
        <w:t xml:space="preserve">Hasičský záchranný sbor Olomouckého kraje požádal dne 12. 3. 2012 prostřednictvím dopisu </w:t>
      </w:r>
      <w:r w:rsidR="00562EAA">
        <w:rPr>
          <w:b w:val="0"/>
          <w:szCs w:val="24"/>
        </w:rPr>
        <w:t xml:space="preserve">pro </w:t>
      </w:r>
      <w:r>
        <w:rPr>
          <w:b w:val="0"/>
          <w:szCs w:val="24"/>
        </w:rPr>
        <w:t xml:space="preserve">hejtmana Olomouckého kraje o poskytnutí finančního příspěvku z rozpočtu Olomouckého kraje na financování sítě Krize v roce 2012. </w:t>
      </w:r>
    </w:p>
    <w:p w:rsidR="00672AA5" w:rsidRPr="00672AA5" w:rsidRDefault="00672AA5" w:rsidP="00672AA5">
      <w:pPr>
        <w:pStyle w:val="Bezpradadvodovzprva"/>
        <w:spacing w:after="120"/>
        <w:rPr>
          <w:rFonts w:cs="Arial"/>
          <w:b w:val="0"/>
          <w:szCs w:val="24"/>
        </w:rPr>
      </w:pPr>
      <w:r>
        <w:rPr>
          <w:b w:val="0"/>
          <w:szCs w:val="24"/>
        </w:rPr>
        <w:t xml:space="preserve">Tento materiál byl projednán dne 30. 3. 2012 v Bezpečnostní radě Olomouckého kraje (dále jen BROK) a zároveň bylo usnesením uloženo tajemnici BROK předložit materiál </w:t>
      </w:r>
      <w:r w:rsidR="00562EAA">
        <w:rPr>
          <w:rFonts w:cs="Arial"/>
          <w:b w:val="0"/>
          <w:bCs/>
          <w:szCs w:val="24"/>
        </w:rPr>
        <w:t>p</w:t>
      </w:r>
      <w:r w:rsidRPr="00672AA5">
        <w:rPr>
          <w:rFonts w:cs="Arial"/>
          <w:b w:val="0"/>
          <w:bCs/>
          <w:szCs w:val="24"/>
        </w:rPr>
        <w:t xml:space="preserve">oskytnutí finančního příspěvku z rozpočtu Olomouckého kraje na provoz sítě Krize k odsouhlasení Radě Olomouckého kraje dne </w:t>
      </w:r>
      <w:r w:rsidRPr="00672AA5">
        <w:rPr>
          <w:rFonts w:cs="Arial"/>
          <w:b w:val="0"/>
          <w:szCs w:val="24"/>
        </w:rPr>
        <w:t xml:space="preserve">3. 4. 2012. </w:t>
      </w:r>
    </w:p>
    <w:p w:rsidR="00672AA5" w:rsidRDefault="00672AA5" w:rsidP="00672AA5">
      <w:pPr>
        <w:suppressAutoHyphens w:val="0"/>
        <w:jc w:val="both"/>
      </w:pPr>
      <w:r>
        <w:t>Tabulka požadavků k zajištění sítě Krize</w:t>
      </w:r>
      <w:r w:rsidR="00562EAA">
        <w:t>:</w:t>
      </w:r>
    </w:p>
    <w:p w:rsidR="00672AA5" w:rsidRDefault="00672AA5" w:rsidP="00672AA5"/>
    <w:tbl>
      <w:tblPr>
        <w:tblW w:w="9815" w:type="dxa"/>
        <w:tblInd w:w="70" w:type="dxa"/>
        <w:tblLayout w:type="fixed"/>
        <w:tblCellMar>
          <w:left w:w="70" w:type="dxa"/>
          <w:right w:w="70" w:type="dxa"/>
        </w:tblCellMar>
        <w:tblLook w:val="0000" w:firstRow="0" w:lastRow="0" w:firstColumn="0" w:lastColumn="0" w:noHBand="0" w:noVBand="0"/>
      </w:tblPr>
      <w:tblGrid>
        <w:gridCol w:w="851"/>
        <w:gridCol w:w="7229"/>
        <w:gridCol w:w="1735"/>
      </w:tblGrid>
      <w:tr w:rsidR="00672AA5" w:rsidTr="00E40E63">
        <w:trPr>
          <w:trHeight w:val="610"/>
        </w:trPr>
        <w:tc>
          <w:tcPr>
            <w:tcW w:w="851" w:type="dxa"/>
            <w:tcBorders>
              <w:top w:val="single" w:sz="4" w:space="0" w:color="000000"/>
              <w:left w:val="single" w:sz="4" w:space="0" w:color="000000"/>
              <w:bottom w:val="single" w:sz="4" w:space="0" w:color="000000"/>
            </w:tcBorders>
            <w:shd w:val="clear" w:color="auto" w:fill="C0C0C0"/>
            <w:vAlign w:val="center"/>
          </w:tcPr>
          <w:p w:rsidR="00672AA5" w:rsidRDefault="00672AA5" w:rsidP="00981C41">
            <w:pPr>
              <w:snapToGrid w:val="0"/>
              <w:rPr>
                <w:rFonts w:cs="Arial"/>
              </w:rPr>
            </w:pPr>
            <w:r>
              <w:rPr>
                <w:rFonts w:cs="Arial"/>
              </w:rPr>
              <w:t>Číslo bodu</w:t>
            </w:r>
          </w:p>
        </w:tc>
        <w:tc>
          <w:tcPr>
            <w:tcW w:w="7229" w:type="dxa"/>
            <w:tcBorders>
              <w:top w:val="single" w:sz="4" w:space="0" w:color="000000"/>
              <w:left w:val="single" w:sz="4" w:space="0" w:color="000000"/>
              <w:bottom w:val="single" w:sz="4" w:space="0" w:color="000000"/>
            </w:tcBorders>
            <w:shd w:val="clear" w:color="auto" w:fill="C0C0C0"/>
            <w:vAlign w:val="center"/>
          </w:tcPr>
          <w:p w:rsidR="00672AA5" w:rsidRDefault="00672AA5" w:rsidP="00981C41">
            <w:pPr>
              <w:snapToGrid w:val="0"/>
              <w:rPr>
                <w:rFonts w:cs="Arial"/>
              </w:rPr>
            </w:pPr>
            <w:r>
              <w:rPr>
                <w:rFonts w:cs="Arial"/>
              </w:rPr>
              <w:t>Předmět financování</w:t>
            </w:r>
          </w:p>
        </w:tc>
        <w:tc>
          <w:tcPr>
            <w:tcW w:w="1735" w:type="dxa"/>
            <w:tcBorders>
              <w:top w:val="single" w:sz="4" w:space="0" w:color="000000"/>
              <w:left w:val="single" w:sz="4" w:space="0" w:color="000000"/>
              <w:bottom w:val="single" w:sz="4" w:space="0" w:color="000000"/>
              <w:right w:val="single" w:sz="4" w:space="0" w:color="000000"/>
            </w:tcBorders>
            <w:shd w:val="clear" w:color="auto" w:fill="C0C0C0"/>
            <w:vAlign w:val="center"/>
          </w:tcPr>
          <w:p w:rsidR="00672AA5" w:rsidRDefault="00672AA5" w:rsidP="00981C41">
            <w:pPr>
              <w:snapToGrid w:val="0"/>
              <w:rPr>
                <w:rFonts w:cs="Arial"/>
                <w:sz w:val="22"/>
                <w:szCs w:val="22"/>
              </w:rPr>
            </w:pPr>
            <w:r>
              <w:rPr>
                <w:rFonts w:cs="Arial"/>
                <w:sz w:val="22"/>
                <w:szCs w:val="22"/>
              </w:rPr>
              <w:t xml:space="preserve">Částka </w:t>
            </w:r>
          </w:p>
        </w:tc>
      </w:tr>
      <w:tr w:rsidR="00672AA5" w:rsidTr="00E40E63">
        <w:trPr>
          <w:trHeight w:val="623"/>
        </w:trPr>
        <w:tc>
          <w:tcPr>
            <w:tcW w:w="851" w:type="dxa"/>
            <w:tcBorders>
              <w:left w:val="single" w:sz="4" w:space="0" w:color="000000"/>
              <w:bottom w:val="single" w:sz="4" w:space="0" w:color="000000"/>
            </w:tcBorders>
            <w:vAlign w:val="center"/>
          </w:tcPr>
          <w:p w:rsidR="00672AA5" w:rsidRDefault="00672AA5" w:rsidP="00981C41">
            <w:pPr>
              <w:snapToGrid w:val="0"/>
              <w:rPr>
                <w:rFonts w:cs="Arial"/>
              </w:rPr>
            </w:pPr>
            <w:r>
              <w:rPr>
                <w:rFonts w:cs="Arial"/>
              </w:rPr>
              <w:t>1.</w:t>
            </w:r>
          </w:p>
        </w:tc>
        <w:tc>
          <w:tcPr>
            <w:tcW w:w="7229" w:type="dxa"/>
            <w:tcBorders>
              <w:left w:val="single" w:sz="4" w:space="0" w:color="000000"/>
              <w:bottom w:val="single" w:sz="4" w:space="0" w:color="000000"/>
            </w:tcBorders>
            <w:vAlign w:val="center"/>
          </w:tcPr>
          <w:p w:rsidR="00672AA5" w:rsidRDefault="00672AA5" w:rsidP="00981C41">
            <w:pPr>
              <w:snapToGrid w:val="0"/>
              <w:rPr>
                <w:rFonts w:cs="Arial"/>
              </w:rPr>
            </w:pPr>
            <w:r>
              <w:rPr>
                <w:rFonts w:cs="Arial"/>
              </w:rPr>
              <w:t>Technická podpora geografického informačního systému pro složky IZS</w:t>
            </w:r>
          </w:p>
        </w:tc>
        <w:tc>
          <w:tcPr>
            <w:tcW w:w="1735" w:type="dxa"/>
            <w:tcBorders>
              <w:left w:val="single" w:sz="4" w:space="0" w:color="000000"/>
              <w:bottom w:val="single" w:sz="4" w:space="0" w:color="000000"/>
              <w:right w:val="single" w:sz="4" w:space="0" w:color="000000"/>
            </w:tcBorders>
            <w:vAlign w:val="center"/>
          </w:tcPr>
          <w:p w:rsidR="00672AA5" w:rsidRDefault="00672AA5" w:rsidP="00981C41">
            <w:pPr>
              <w:snapToGrid w:val="0"/>
              <w:jc w:val="right"/>
              <w:rPr>
                <w:rFonts w:cs="Arial"/>
              </w:rPr>
            </w:pPr>
            <w:r>
              <w:rPr>
                <w:rFonts w:cs="Arial"/>
              </w:rPr>
              <w:t>299.400 Kč</w:t>
            </w:r>
          </w:p>
        </w:tc>
      </w:tr>
      <w:tr w:rsidR="00672AA5" w:rsidTr="00E40E63">
        <w:trPr>
          <w:trHeight w:val="825"/>
        </w:trPr>
        <w:tc>
          <w:tcPr>
            <w:tcW w:w="851" w:type="dxa"/>
            <w:tcBorders>
              <w:left w:val="single" w:sz="4" w:space="0" w:color="000000"/>
              <w:bottom w:val="single" w:sz="4" w:space="0" w:color="000000"/>
            </w:tcBorders>
            <w:vAlign w:val="center"/>
          </w:tcPr>
          <w:p w:rsidR="00672AA5" w:rsidRDefault="00672AA5" w:rsidP="00981C41">
            <w:pPr>
              <w:snapToGrid w:val="0"/>
              <w:rPr>
                <w:rFonts w:cs="Arial"/>
              </w:rPr>
            </w:pPr>
            <w:r>
              <w:rPr>
                <w:rFonts w:cs="Arial"/>
              </w:rPr>
              <w:t>2.</w:t>
            </w:r>
          </w:p>
        </w:tc>
        <w:tc>
          <w:tcPr>
            <w:tcW w:w="7229" w:type="dxa"/>
            <w:tcBorders>
              <w:left w:val="single" w:sz="4" w:space="0" w:color="000000"/>
              <w:bottom w:val="single" w:sz="4" w:space="0" w:color="000000"/>
            </w:tcBorders>
            <w:vAlign w:val="center"/>
          </w:tcPr>
          <w:p w:rsidR="00672AA5" w:rsidRDefault="00672AA5" w:rsidP="00562EAA">
            <w:pPr>
              <w:snapToGrid w:val="0"/>
              <w:rPr>
                <w:rFonts w:cs="Arial"/>
              </w:rPr>
            </w:pPr>
            <w:r>
              <w:rPr>
                <w:rFonts w:cs="Arial"/>
              </w:rPr>
              <w:t xml:space="preserve">Roční platba za kmitočty pro mikrovlnné spoje, za pronájem optických tras pro síť </w:t>
            </w:r>
            <w:r w:rsidR="00562EAA">
              <w:rPr>
                <w:rFonts w:cs="Arial"/>
              </w:rPr>
              <w:t>IZS</w:t>
            </w:r>
            <w:r>
              <w:rPr>
                <w:rFonts w:cs="Arial"/>
              </w:rPr>
              <w:t xml:space="preserve"> a obměna informačních komunikačních technologií a technické podpory síťových prvků </w:t>
            </w:r>
          </w:p>
        </w:tc>
        <w:tc>
          <w:tcPr>
            <w:tcW w:w="1735" w:type="dxa"/>
            <w:tcBorders>
              <w:left w:val="single" w:sz="4" w:space="0" w:color="000000"/>
              <w:bottom w:val="single" w:sz="4" w:space="0" w:color="000000"/>
              <w:right w:val="single" w:sz="4" w:space="0" w:color="000000"/>
            </w:tcBorders>
            <w:vAlign w:val="center"/>
          </w:tcPr>
          <w:p w:rsidR="00672AA5" w:rsidRDefault="00672AA5" w:rsidP="00981C41">
            <w:pPr>
              <w:snapToGrid w:val="0"/>
              <w:jc w:val="right"/>
              <w:rPr>
                <w:rFonts w:cs="Arial"/>
              </w:rPr>
            </w:pPr>
            <w:r>
              <w:rPr>
                <w:rFonts w:cs="Arial"/>
              </w:rPr>
              <w:t>435.900 Kč</w:t>
            </w:r>
          </w:p>
        </w:tc>
      </w:tr>
      <w:tr w:rsidR="00672AA5" w:rsidTr="00E40E63">
        <w:trPr>
          <w:trHeight w:val="431"/>
        </w:trPr>
        <w:tc>
          <w:tcPr>
            <w:tcW w:w="851" w:type="dxa"/>
            <w:tcBorders>
              <w:left w:val="single" w:sz="4" w:space="0" w:color="000000"/>
              <w:bottom w:val="single" w:sz="4" w:space="0" w:color="000000"/>
            </w:tcBorders>
            <w:vAlign w:val="center"/>
          </w:tcPr>
          <w:p w:rsidR="00672AA5" w:rsidRDefault="00672AA5" w:rsidP="00981C41">
            <w:pPr>
              <w:snapToGrid w:val="0"/>
              <w:rPr>
                <w:rFonts w:cs="Arial"/>
              </w:rPr>
            </w:pPr>
            <w:r>
              <w:rPr>
                <w:rFonts w:cs="Arial"/>
              </w:rPr>
              <w:t>3.</w:t>
            </w:r>
          </w:p>
        </w:tc>
        <w:tc>
          <w:tcPr>
            <w:tcW w:w="7229" w:type="dxa"/>
            <w:tcBorders>
              <w:left w:val="single" w:sz="4" w:space="0" w:color="000000"/>
              <w:bottom w:val="single" w:sz="4" w:space="0" w:color="000000"/>
            </w:tcBorders>
            <w:vAlign w:val="center"/>
          </w:tcPr>
          <w:p w:rsidR="00672AA5" w:rsidRDefault="00672AA5" w:rsidP="00981C41">
            <w:pPr>
              <w:snapToGrid w:val="0"/>
              <w:rPr>
                <w:rFonts w:cs="Arial"/>
              </w:rPr>
            </w:pPr>
            <w:r>
              <w:rPr>
                <w:rFonts w:cs="Arial"/>
              </w:rPr>
              <w:t>Technická podpora relační databáze ORACLE</w:t>
            </w:r>
          </w:p>
        </w:tc>
        <w:tc>
          <w:tcPr>
            <w:tcW w:w="1735" w:type="dxa"/>
            <w:tcBorders>
              <w:left w:val="single" w:sz="4" w:space="0" w:color="000000"/>
              <w:bottom w:val="single" w:sz="4" w:space="0" w:color="000000"/>
              <w:right w:val="single" w:sz="4" w:space="0" w:color="000000"/>
            </w:tcBorders>
            <w:vAlign w:val="center"/>
          </w:tcPr>
          <w:p w:rsidR="00672AA5" w:rsidRDefault="00672AA5" w:rsidP="00981C41">
            <w:pPr>
              <w:snapToGrid w:val="0"/>
              <w:jc w:val="right"/>
              <w:rPr>
                <w:rFonts w:cs="Arial"/>
              </w:rPr>
            </w:pPr>
            <w:r>
              <w:rPr>
                <w:rFonts w:cs="Arial"/>
              </w:rPr>
              <w:t>174.700 Kč</w:t>
            </w:r>
          </w:p>
        </w:tc>
      </w:tr>
      <w:tr w:rsidR="00672AA5" w:rsidTr="00E40E63">
        <w:trPr>
          <w:trHeight w:val="551"/>
        </w:trPr>
        <w:tc>
          <w:tcPr>
            <w:tcW w:w="851" w:type="dxa"/>
            <w:tcBorders>
              <w:left w:val="single" w:sz="4" w:space="0" w:color="000000"/>
              <w:bottom w:val="single" w:sz="4" w:space="0" w:color="000000"/>
            </w:tcBorders>
            <w:vAlign w:val="center"/>
          </w:tcPr>
          <w:p w:rsidR="00672AA5" w:rsidRDefault="00672AA5" w:rsidP="00981C41">
            <w:pPr>
              <w:snapToGrid w:val="0"/>
              <w:rPr>
                <w:rFonts w:cs="Arial"/>
              </w:rPr>
            </w:pPr>
            <w:r>
              <w:rPr>
                <w:rFonts w:cs="Arial"/>
              </w:rPr>
              <w:t>4.</w:t>
            </w:r>
          </w:p>
        </w:tc>
        <w:tc>
          <w:tcPr>
            <w:tcW w:w="7229" w:type="dxa"/>
            <w:tcBorders>
              <w:left w:val="single" w:sz="4" w:space="0" w:color="000000"/>
              <w:bottom w:val="single" w:sz="4" w:space="0" w:color="000000"/>
            </w:tcBorders>
            <w:vAlign w:val="center"/>
          </w:tcPr>
          <w:p w:rsidR="00672AA5" w:rsidRDefault="00672AA5" w:rsidP="00981C41">
            <w:pPr>
              <w:snapToGrid w:val="0"/>
              <w:rPr>
                <w:rFonts w:cs="Arial"/>
              </w:rPr>
            </w:pPr>
            <w:r>
              <w:rPr>
                <w:rFonts w:cs="Arial"/>
              </w:rPr>
              <w:t>Poplatek za internetové služby v rámci sítě IZS pro složky IZS</w:t>
            </w:r>
          </w:p>
        </w:tc>
        <w:tc>
          <w:tcPr>
            <w:tcW w:w="1735" w:type="dxa"/>
            <w:tcBorders>
              <w:left w:val="single" w:sz="4" w:space="0" w:color="000000"/>
              <w:bottom w:val="single" w:sz="4" w:space="0" w:color="000000"/>
              <w:right w:val="single" w:sz="4" w:space="0" w:color="000000"/>
            </w:tcBorders>
            <w:vAlign w:val="center"/>
          </w:tcPr>
          <w:p w:rsidR="00672AA5" w:rsidRDefault="00672AA5" w:rsidP="00981C41">
            <w:pPr>
              <w:snapToGrid w:val="0"/>
              <w:jc w:val="right"/>
              <w:rPr>
                <w:rFonts w:cs="Arial"/>
              </w:rPr>
            </w:pPr>
            <w:r>
              <w:rPr>
                <w:rFonts w:cs="Arial"/>
              </w:rPr>
              <w:t>175.000 Kč</w:t>
            </w:r>
          </w:p>
        </w:tc>
      </w:tr>
      <w:tr w:rsidR="00672AA5" w:rsidTr="00E40E63">
        <w:trPr>
          <w:trHeight w:val="825"/>
        </w:trPr>
        <w:tc>
          <w:tcPr>
            <w:tcW w:w="851" w:type="dxa"/>
            <w:tcBorders>
              <w:left w:val="single" w:sz="4" w:space="0" w:color="000000"/>
              <w:bottom w:val="single" w:sz="4" w:space="0" w:color="000000"/>
            </w:tcBorders>
            <w:vAlign w:val="center"/>
          </w:tcPr>
          <w:p w:rsidR="00672AA5" w:rsidRDefault="00672AA5" w:rsidP="00981C41">
            <w:pPr>
              <w:snapToGrid w:val="0"/>
              <w:rPr>
                <w:rFonts w:cs="Arial"/>
              </w:rPr>
            </w:pPr>
            <w:r>
              <w:rPr>
                <w:rFonts w:cs="Arial"/>
              </w:rPr>
              <w:t>5.</w:t>
            </w:r>
          </w:p>
        </w:tc>
        <w:tc>
          <w:tcPr>
            <w:tcW w:w="7229" w:type="dxa"/>
            <w:tcBorders>
              <w:left w:val="single" w:sz="4" w:space="0" w:color="000000"/>
              <w:bottom w:val="single" w:sz="4" w:space="0" w:color="000000"/>
            </w:tcBorders>
            <w:vAlign w:val="center"/>
          </w:tcPr>
          <w:p w:rsidR="00672AA5" w:rsidRDefault="00672AA5" w:rsidP="00E40E63">
            <w:pPr>
              <w:snapToGrid w:val="0"/>
              <w:rPr>
                <w:rFonts w:cs="Arial"/>
              </w:rPr>
            </w:pPr>
            <w:r>
              <w:rPr>
                <w:rFonts w:cs="Arial"/>
              </w:rPr>
              <w:t>Úhrada nákladů za zajištění vyhlašování poplachu pro JSDH obcí formou SMS a AMDS, informování představitelů veřejné správy o mimořádných událostech a výstrahách formou SMS a AMDS.</w:t>
            </w:r>
          </w:p>
        </w:tc>
        <w:tc>
          <w:tcPr>
            <w:tcW w:w="1735" w:type="dxa"/>
            <w:tcBorders>
              <w:left w:val="single" w:sz="4" w:space="0" w:color="000000"/>
              <w:bottom w:val="single" w:sz="4" w:space="0" w:color="000000"/>
              <w:right w:val="single" w:sz="4" w:space="0" w:color="000000"/>
            </w:tcBorders>
            <w:vAlign w:val="center"/>
          </w:tcPr>
          <w:p w:rsidR="00672AA5" w:rsidRDefault="00672AA5" w:rsidP="00981C41">
            <w:pPr>
              <w:snapToGrid w:val="0"/>
              <w:jc w:val="right"/>
              <w:rPr>
                <w:rFonts w:cs="Arial"/>
              </w:rPr>
            </w:pPr>
            <w:r>
              <w:rPr>
                <w:rFonts w:cs="Arial"/>
              </w:rPr>
              <w:t>90.000 Kč</w:t>
            </w:r>
          </w:p>
        </w:tc>
      </w:tr>
      <w:tr w:rsidR="00672AA5" w:rsidTr="00E40E63">
        <w:trPr>
          <w:trHeight w:val="563"/>
        </w:trPr>
        <w:tc>
          <w:tcPr>
            <w:tcW w:w="8080" w:type="dxa"/>
            <w:gridSpan w:val="2"/>
            <w:tcBorders>
              <w:top w:val="single" w:sz="4" w:space="0" w:color="auto"/>
              <w:left w:val="single" w:sz="4" w:space="0" w:color="000000"/>
              <w:bottom w:val="single" w:sz="4" w:space="0" w:color="000000"/>
            </w:tcBorders>
            <w:vAlign w:val="center"/>
          </w:tcPr>
          <w:p w:rsidR="00672AA5" w:rsidRPr="00153CF6" w:rsidRDefault="00672AA5" w:rsidP="00981C41">
            <w:pPr>
              <w:snapToGrid w:val="0"/>
              <w:rPr>
                <w:rFonts w:cs="Arial"/>
                <w:b/>
              </w:rPr>
            </w:pPr>
            <w:r>
              <w:rPr>
                <w:rFonts w:cs="Arial"/>
                <w:b/>
              </w:rPr>
              <w:t>Celkem</w:t>
            </w:r>
          </w:p>
        </w:tc>
        <w:tc>
          <w:tcPr>
            <w:tcW w:w="1735" w:type="dxa"/>
            <w:tcBorders>
              <w:top w:val="single" w:sz="4" w:space="0" w:color="auto"/>
              <w:left w:val="single" w:sz="4" w:space="0" w:color="000000"/>
              <w:bottom w:val="single" w:sz="4" w:space="0" w:color="000000"/>
              <w:right w:val="single" w:sz="4" w:space="0" w:color="000000"/>
            </w:tcBorders>
            <w:vAlign w:val="center"/>
          </w:tcPr>
          <w:p w:rsidR="00672AA5" w:rsidRPr="00153CF6" w:rsidRDefault="00672AA5" w:rsidP="00981C41">
            <w:pPr>
              <w:snapToGrid w:val="0"/>
              <w:jc w:val="right"/>
              <w:rPr>
                <w:rFonts w:cs="Arial"/>
                <w:b/>
              </w:rPr>
            </w:pPr>
            <w:r>
              <w:rPr>
                <w:rFonts w:cs="Arial"/>
                <w:b/>
              </w:rPr>
              <w:t>1.175.000 Kč</w:t>
            </w:r>
          </w:p>
        </w:tc>
      </w:tr>
    </w:tbl>
    <w:p w:rsidR="00672AA5" w:rsidRDefault="00672AA5" w:rsidP="00672AA5">
      <w:pPr>
        <w:tabs>
          <w:tab w:val="left" w:pos="284"/>
        </w:tabs>
        <w:spacing w:after="120"/>
        <w:jc w:val="both"/>
        <w:rPr>
          <w:rFonts w:cs="Arial"/>
          <w:b/>
        </w:rPr>
      </w:pPr>
    </w:p>
    <w:p w:rsidR="00672AA5" w:rsidRPr="003F3BFB" w:rsidRDefault="00672AA5" w:rsidP="00672AA5">
      <w:pPr>
        <w:spacing w:after="120"/>
        <w:jc w:val="both"/>
        <w:rPr>
          <w:u w:val="single"/>
        </w:rPr>
      </w:pPr>
      <w:r w:rsidRPr="003F3BFB">
        <w:rPr>
          <w:u w:val="single"/>
        </w:rPr>
        <w:t>Síť Krize je pracovní název realizace propojení složek integrovaného záchranného systému, kdy mezi sebou prostřednictvím tohoto nástroje komunikují následující subjekty:</w:t>
      </w:r>
    </w:p>
    <w:p w:rsidR="00672AA5" w:rsidRPr="00752ABF" w:rsidRDefault="00672AA5" w:rsidP="00672AA5">
      <w:pPr>
        <w:numPr>
          <w:ilvl w:val="0"/>
          <w:numId w:val="3"/>
        </w:numPr>
        <w:suppressAutoHyphens w:val="0"/>
        <w:spacing w:before="60"/>
        <w:ind w:left="714" w:hanging="357"/>
        <w:jc w:val="both"/>
      </w:pPr>
      <w:r w:rsidRPr="00752ABF">
        <w:t>Krajský úřad Olomouckého kraje</w:t>
      </w:r>
    </w:p>
    <w:p w:rsidR="00672AA5" w:rsidRPr="00752ABF" w:rsidRDefault="00672AA5" w:rsidP="00672AA5">
      <w:pPr>
        <w:numPr>
          <w:ilvl w:val="0"/>
          <w:numId w:val="3"/>
        </w:numPr>
        <w:suppressAutoHyphens w:val="0"/>
        <w:spacing w:before="60"/>
        <w:ind w:left="714" w:hanging="357"/>
        <w:jc w:val="both"/>
      </w:pPr>
      <w:r w:rsidRPr="00752ABF">
        <w:t>Policie ČR</w:t>
      </w:r>
    </w:p>
    <w:p w:rsidR="00672AA5" w:rsidRPr="00752ABF" w:rsidRDefault="00672AA5" w:rsidP="00672AA5">
      <w:pPr>
        <w:numPr>
          <w:ilvl w:val="0"/>
          <w:numId w:val="3"/>
        </w:numPr>
        <w:suppressAutoHyphens w:val="0"/>
        <w:spacing w:before="60"/>
        <w:ind w:left="714" w:hanging="357"/>
        <w:jc w:val="both"/>
      </w:pPr>
      <w:r w:rsidRPr="00752ABF">
        <w:t>Zdravotnická záchranná služba</w:t>
      </w:r>
    </w:p>
    <w:p w:rsidR="00672AA5" w:rsidRPr="00752ABF" w:rsidRDefault="00672AA5" w:rsidP="00672AA5">
      <w:pPr>
        <w:numPr>
          <w:ilvl w:val="0"/>
          <w:numId w:val="3"/>
        </w:numPr>
        <w:suppressAutoHyphens w:val="0"/>
        <w:spacing w:before="60"/>
        <w:ind w:left="714" w:hanging="357"/>
        <w:jc w:val="both"/>
      </w:pPr>
      <w:r w:rsidRPr="00752ABF">
        <w:t>Hasičský záchranný sbor Olomouckého kraje</w:t>
      </w:r>
    </w:p>
    <w:p w:rsidR="00672AA5" w:rsidRPr="00752ABF" w:rsidRDefault="00672AA5" w:rsidP="00672AA5">
      <w:pPr>
        <w:numPr>
          <w:ilvl w:val="0"/>
          <w:numId w:val="3"/>
        </w:numPr>
        <w:suppressAutoHyphens w:val="0"/>
        <w:spacing w:before="60"/>
        <w:ind w:left="714" w:hanging="357"/>
        <w:jc w:val="both"/>
      </w:pPr>
      <w:r w:rsidRPr="00752ABF">
        <w:t>Magistrát města Olomouce</w:t>
      </w:r>
    </w:p>
    <w:p w:rsidR="00672AA5" w:rsidRPr="00752ABF" w:rsidRDefault="00672AA5" w:rsidP="00672AA5">
      <w:pPr>
        <w:numPr>
          <w:ilvl w:val="0"/>
          <w:numId w:val="3"/>
        </w:numPr>
        <w:suppressAutoHyphens w:val="0"/>
        <w:spacing w:before="60"/>
        <w:ind w:left="714" w:hanging="357"/>
        <w:jc w:val="both"/>
      </w:pPr>
      <w:r w:rsidRPr="00752ABF">
        <w:t>Městská policie Olomouc</w:t>
      </w:r>
    </w:p>
    <w:p w:rsidR="00672AA5" w:rsidRPr="00752ABF" w:rsidRDefault="00672AA5" w:rsidP="00672AA5">
      <w:pPr>
        <w:numPr>
          <w:ilvl w:val="0"/>
          <w:numId w:val="3"/>
        </w:numPr>
        <w:suppressAutoHyphens w:val="0"/>
        <w:spacing w:before="60"/>
        <w:ind w:left="714" w:hanging="357"/>
        <w:jc w:val="both"/>
      </w:pPr>
      <w:r w:rsidRPr="00752ABF">
        <w:t>Krajská hygienická stanice</w:t>
      </w:r>
    </w:p>
    <w:p w:rsidR="00672AA5" w:rsidRPr="00752ABF" w:rsidRDefault="00672AA5" w:rsidP="00672AA5">
      <w:pPr>
        <w:numPr>
          <w:ilvl w:val="0"/>
          <w:numId w:val="3"/>
        </w:numPr>
        <w:suppressAutoHyphens w:val="0"/>
        <w:spacing w:before="60"/>
        <w:ind w:left="714" w:hanging="357"/>
        <w:jc w:val="both"/>
      </w:pPr>
      <w:r w:rsidRPr="00752ABF">
        <w:t>Město Prostějov</w:t>
      </w:r>
    </w:p>
    <w:p w:rsidR="00672AA5" w:rsidRPr="00752ABF" w:rsidRDefault="00672AA5" w:rsidP="00672AA5">
      <w:pPr>
        <w:numPr>
          <w:ilvl w:val="0"/>
          <w:numId w:val="3"/>
        </w:numPr>
        <w:suppressAutoHyphens w:val="0"/>
        <w:spacing w:before="60"/>
        <w:ind w:left="714" w:hanging="357"/>
        <w:jc w:val="both"/>
      </w:pPr>
      <w:r w:rsidRPr="00752ABF">
        <w:t xml:space="preserve">Městská policie Prostějov </w:t>
      </w:r>
    </w:p>
    <w:p w:rsidR="00672AA5" w:rsidRPr="00752ABF" w:rsidRDefault="00672AA5" w:rsidP="00672AA5">
      <w:pPr>
        <w:numPr>
          <w:ilvl w:val="0"/>
          <w:numId w:val="3"/>
        </w:numPr>
        <w:suppressAutoHyphens w:val="0"/>
        <w:spacing w:before="60"/>
        <w:ind w:left="714" w:hanging="357"/>
        <w:jc w:val="both"/>
      </w:pPr>
      <w:r w:rsidRPr="00752ABF">
        <w:t xml:space="preserve">Hasičský záchranný sbor </w:t>
      </w:r>
      <w:smartTag w:uri="urn:schemas-microsoft-com:office:smarttags" w:element="PersonName">
        <w:smartTagPr>
          <w:attr w:name="ProductID" w:val="ÚO Prostějov&#10;"/>
        </w:smartTagPr>
        <w:r w:rsidRPr="00752ABF">
          <w:t>ÚO Prostějov</w:t>
        </w:r>
      </w:smartTag>
    </w:p>
    <w:p w:rsidR="00672AA5" w:rsidRPr="00752ABF" w:rsidRDefault="00672AA5" w:rsidP="00672AA5">
      <w:pPr>
        <w:numPr>
          <w:ilvl w:val="0"/>
          <w:numId w:val="3"/>
        </w:numPr>
        <w:suppressAutoHyphens w:val="0"/>
        <w:spacing w:before="60"/>
        <w:ind w:left="714" w:hanging="357"/>
        <w:jc w:val="both"/>
      </w:pPr>
      <w:r w:rsidRPr="00752ABF">
        <w:t>Statutární město Přerov</w:t>
      </w:r>
    </w:p>
    <w:p w:rsidR="00672AA5" w:rsidRPr="00752ABF" w:rsidRDefault="00672AA5" w:rsidP="00672AA5">
      <w:pPr>
        <w:numPr>
          <w:ilvl w:val="0"/>
          <w:numId w:val="3"/>
        </w:numPr>
        <w:suppressAutoHyphens w:val="0"/>
        <w:spacing w:before="60"/>
        <w:ind w:left="714" w:hanging="357"/>
        <w:jc w:val="both"/>
      </w:pPr>
      <w:r w:rsidRPr="00752ABF">
        <w:t xml:space="preserve">Hasičský záchranný sbor </w:t>
      </w:r>
      <w:smartTag w:uri="urn:schemas-microsoft-com:office:smarttags" w:element="PersonName">
        <w:smartTagPr>
          <w:attr w:name="ProductID" w:val="ÚO Přerov"/>
        </w:smartTagPr>
        <w:r w:rsidRPr="00752ABF">
          <w:t>ÚO Přerov</w:t>
        </w:r>
      </w:smartTag>
    </w:p>
    <w:p w:rsidR="00672AA5" w:rsidRPr="00752ABF" w:rsidRDefault="00672AA5" w:rsidP="00672AA5">
      <w:pPr>
        <w:numPr>
          <w:ilvl w:val="0"/>
          <w:numId w:val="3"/>
        </w:numPr>
        <w:suppressAutoHyphens w:val="0"/>
        <w:spacing w:before="60"/>
        <w:ind w:left="714" w:hanging="357"/>
        <w:jc w:val="both"/>
      </w:pPr>
      <w:r w:rsidRPr="00752ABF">
        <w:t xml:space="preserve">Středisko vzdělávání </w:t>
      </w:r>
      <w:smartTag w:uri="urn:schemas-microsoft-com:office:smarttags" w:element="PersonName">
        <w:smartTagPr>
          <w:attr w:name="ProductID" w:val="HZS Olomouc"/>
        </w:smartTagPr>
        <w:r w:rsidRPr="00752ABF">
          <w:t>HZS Olomouc</w:t>
        </w:r>
      </w:smartTag>
      <w:r w:rsidRPr="00752ABF">
        <w:t xml:space="preserve"> se záložní technologií</w:t>
      </w:r>
    </w:p>
    <w:p w:rsidR="00672AA5" w:rsidRPr="00752ABF" w:rsidRDefault="00672AA5" w:rsidP="00672AA5">
      <w:pPr>
        <w:numPr>
          <w:ilvl w:val="0"/>
          <w:numId w:val="3"/>
        </w:numPr>
        <w:suppressAutoHyphens w:val="0"/>
        <w:spacing w:before="60"/>
        <w:ind w:left="714" w:hanging="357"/>
        <w:jc w:val="both"/>
      </w:pPr>
      <w:r w:rsidRPr="00752ABF">
        <w:t>Hasičský záchranný sbor ÚO Sever pracoviště Šumperk</w:t>
      </w:r>
    </w:p>
    <w:p w:rsidR="00672AA5" w:rsidRDefault="00672AA5" w:rsidP="00672AA5">
      <w:pPr>
        <w:tabs>
          <w:tab w:val="left" w:pos="284"/>
        </w:tabs>
        <w:spacing w:after="120"/>
        <w:jc w:val="both"/>
        <w:rPr>
          <w:rFonts w:cs="Arial"/>
          <w:b/>
        </w:rPr>
      </w:pPr>
    </w:p>
    <w:p w:rsidR="00672AA5" w:rsidRDefault="00672AA5" w:rsidP="00672AA5">
      <w:pPr>
        <w:tabs>
          <w:tab w:val="left" w:pos="284"/>
        </w:tabs>
        <w:spacing w:after="120"/>
        <w:jc w:val="both"/>
        <w:rPr>
          <w:rFonts w:cs="Arial"/>
          <w:b/>
        </w:rPr>
      </w:pPr>
      <w:r>
        <w:rPr>
          <w:rFonts w:cs="Arial"/>
          <w:b/>
        </w:rPr>
        <w:t>Zdůvodnění jednotlivých položek:</w:t>
      </w:r>
    </w:p>
    <w:p w:rsidR="00672AA5" w:rsidRDefault="00672AA5" w:rsidP="00672AA5">
      <w:pPr>
        <w:numPr>
          <w:ilvl w:val="0"/>
          <w:numId w:val="4"/>
        </w:numPr>
        <w:tabs>
          <w:tab w:val="left" w:pos="284"/>
        </w:tabs>
        <w:suppressAutoHyphens w:val="0"/>
        <w:spacing w:after="120"/>
        <w:jc w:val="both"/>
        <w:rPr>
          <w:rFonts w:cs="Arial"/>
          <w:b/>
        </w:rPr>
      </w:pPr>
      <w:r>
        <w:rPr>
          <w:rFonts w:cs="Arial"/>
          <w:b/>
        </w:rPr>
        <w:t>Technická podpora software geografického informačního systému pro složky IZS</w:t>
      </w:r>
    </w:p>
    <w:p w:rsidR="00672AA5" w:rsidRPr="00B603A1" w:rsidRDefault="00672AA5" w:rsidP="00672AA5">
      <w:pPr>
        <w:ind w:left="360"/>
        <w:jc w:val="both"/>
        <w:rPr>
          <w:rFonts w:cs="Arial"/>
        </w:rPr>
      </w:pPr>
      <w:r>
        <w:rPr>
          <w:rFonts w:cs="Arial"/>
        </w:rPr>
        <w:t xml:space="preserve">Hasičský záchranný sbor Olomouckého kraje (dále jen HZS OK) provozuje technologii Geografických informačních systémů, na kterou se připojují složky IZS a sdílejí společné mapové podklady a geografická data na mapových serverech </w:t>
      </w:r>
      <w:r>
        <w:rPr>
          <w:rFonts w:cs="Arial"/>
        </w:rPr>
        <w:br/>
        <w:t xml:space="preserve">s aplikacemi </w:t>
      </w:r>
      <w:proofErr w:type="spellStart"/>
      <w:r>
        <w:rPr>
          <w:rFonts w:cs="Arial"/>
        </w:rPr>
        <w:t>ArcSDE</w:t>
      </w:r>
      <w:proofErr w:type="spellEnd"/>
      <w:r>
        <w:rPr>
          <w:rFonts w:cs="Arial"/>
        </w:rPr>
        <w:t xml:space="preserve">, </w:t>
      </w:r>
      <w:proofErr w:type="spellStart"/>
      <w:r>
        <w:rPr>
          <w:rFonts w:cs="Arial"/>
        </w:rPr>
        <w:t>ArcIMS</w:t>
      </w:r>
      <w:proofErr w:type="spellEnd"/>
      <w:r>
        <w:rPr>
          <w:rFonts w:cs="Arial"/>
        </w:rPr>
        <w:t xml:space="preserve"> a databázi ORACLE pro GIS, dále klientské aplikace pro vkládání dat - </w:t>
      </w:r>
      <w:proofErr w:type="spellStart"/>
      <w:r>
        <w:rPr>
          <w:rFonts w:cs="Arial"/>
        </w:rPr>
        <w:t>ArcINFO</w:t>
      </w:r>
      <w:proofErr w:type="spellEnd"/>
      <w:r>
        <w:rPr>
          <w:rFonts w:cs="Arial"/>
        </w:rPr>
        <w:t xml:space="preserve"> a pro prohlížení dat </w:t>
      </w:r>
      <w:proofErr w:type="spellStart"/>
      <w:r>
        <w:rPr>
          <w:rFonts w:cs="Arial"/>
        </w:rPr>
        <w:t>GISelIZS</w:t>
      </w:r>
      <w:proofErr w:type="spellEnd"/>
      <w:r>
        <w:rPr>
          <w:rFonts w:cs="Arial"/>
        </w:rPr>
        <w:t xml:space="preserve">. Na tyto servery se připojují dílčí pracoviště složek IZS, jejich operační střediska, dispečinky a využívají tyto aplikace. HZS OK provádí kompletní provozní údržbu, vkládání dat a programování kompozic. V případě technických problémů takto kriticky provozovaných aplikací (operační střediska, dispečinky, výjezdová pracoviště, krizové štáby) je nezbytné mít definovanou dobu odezvy servisní organizace a dostupnost nových verzí software dle změn legislativy či podmínek provozu systému. Vzhledem k tomu, že licence vlastní HZS OK, technickou podporu může financovat jen HZS OK. </w:t>
      </w:r>
      <w:r w:rsidRPr="00B603A1">
        <w:rPr>
          <w:rFonts w:cs="Arial"/>
        </w:rPr>
        <w:t xml:space="preserve">Finanční částka potřebná na zabezpečení této podpory činí </w:t>
      </w:r>
      <w:r>
        <w:rPr>
          <w:rFonts w:cs="Arial"/>
          <w:b/>
        </w:rPr>
        <w:t>299.400</w:t>
      </w:r>
      <w:r w:rsidRPr="008F060B">
        <w:rPr>
          <w:rFonts w:cs="Arial"/>
          <w:b/>
        </w:rPr>
        <w:t xml:space="preserve"> Kč</w:t>
      </w:r>
      <w:r w:rsidRPr="00B603A1">
        <w:rPr>
          <w:rFonts w:cs="Arial"/>
        </w:rPr>
        <w:t>.</w:t>
      </w:r>
      <w:r w:rsidRPr="00B603A1">
        <w:rPr>
          <w:rFonts w:cs="Arial"/>
          <w:b/>
        </w:rPr>
        <w:t xml:space="preserve"> </w:t>
      </w:r>
    </w:p>
    <w:p w:rsidR="00672AA5" w:rsidRDefault="00672AA5" w:rsidP="00672AA5">
      <w:pPr>
        <w:ind w:left="708"/>
        <w:jc w:val="both"/>
        <w:rPr>
          <w:rFonts w:cs="Arial"/>
        </w:rPr>
      </w:pPr>
    </w:p>
    <w:p w:rsidR="00672AA5" w:rsidRDefault="00672AA5" w:rsidP="00672AA5">
      <w:pPr>
        <w:numPr>
          <w:ilvl w:val="0"/>
          <w:numId w:val="4"/>
        </w:numPr>
        <w:tabs>
          <w:tab w:val="left" w:pos="284"/>
        </w:tabs>
        <w:suppressAutoHyphens w:val="0"/>
        <w:spacing w:after="120"/>
        <w:jc w:val="both"/>
        <w:rPr>
          <w:rFonts w:cs="Arial"/>
          <w:b/>
        </w:rPr>
      </w:pPr>
      <w:r>
        <w:rPr>
          <w:rFonts w:cs="Arial"/>
          <w:b/>
        </w:rPr>
        <w:t>Roční platba za kmitočty pro mikrovlnné spoje, za pronájem optických tras pro krizovou síť a obměna informačních komunikačních technologií a síťových prvků</w:t>
      </w:r>
    </w:p>
    <w:p w:rsidR="00672AA5" w:rsidRDefault="00672AA5" w:rsidP="00672AA5">
      <w:pPr>
        <w:tabs>
          <w:tab w:val="num" w:pos="0"/>
          <w:tab w:val="left" w:pos="284"/>
        </w:tabs>
        <w:spacing w:after="120"/>
        <w:ind w:left="284"/>
        <w:jc w:val="both"/>
        <w:rPr>
          <w:rFonts w:cs="Arial"/>
        </w:rPr>
      </w:pPr>
      <w:r>
        <w:rPr>
          <w:rFonts w:cs="Arial"/>
        </w:rPr>
        <w:t>Předmětem této části je především platba kmitočtů pro mikrovlnné spoje a optické trasy, obměna ICT na krizových pracovištích HZS OK a podpora provozu sítě. Český telekomunikační úřad (dále jen ČTU) přidělil HZS Olomouckého kraje kmitočty pro provoz mikrovlnného spoje mezi:</w:t>
      </w:r>
    </w:p>
    <w:p w:rsidR="00672AA5" w:rsidRDefault="00672AA5" w:rsidP="00672AA5">
      <w:pPr>
        <w:numPr>
          <w:ilvl w:val="1"/>
          <w:numId w:val="3"/>
        </w:numPr>
        <w:tabs>
          <w:tab w:val="clear" w:pos="1800"/>
          <w:tab w:val="left" w:pos="284"/>
          <w:tab w:val="num" w:pos="2084"/>
        </w:tabs>
        <w:suppressAutoHyphens w:val="0"/>
        <w:spacing w:after="120"/>
        <w:ind w:left="2084"/>
        <w:jc w:val="both"/>
        <w:rPr>
          <w:rFonts w:cs="Arial"/>
        </w:rPr>
      </w:pPr>
      <w:r>
        <w:rPr>
          <w:rFonts w:cs="Arial"/>
        </w:rPr>
        <w:t xml:space="preserve">HZS OK a KÚ OK pro propojení krizových štábů, </w:t>
      </w:r>
    </w:p>
    <w:p w:rsidR="00672AA5" w:rsidRDefault="00672AA5" w:rsidP="00672AA5">
      <w:pPr>
        <w:numPr>
          <w:ilvl w:val="1"/>
          <w:numId w:val="3"/>
        </w:numPr>
        <w:tabs>
          <w:tab w:val="clear" w:pos="1800"/>
          <w:tab w:val="left" w:pos="284"/>
          <w:tab w:val="num" w:pos="2084"/>
        </w:tabs>
        <w:suppressAutoHyphens w:val="0"/>
        <w:spacing w:after="120"/>
        <w:ind w:left="2084"/>
        <w:jc w:val="both"/>
        <w:rPr>
          <w:rFonts w:cs="Arial"/>
        </w:rPr>
      </w:pPr>
      <w:r>
        <w:rPr>
          <w:rFonts w:cs="Arial"/>
        </w:rPr>
        <w:t xml:space="preserve">Vodárnou v Olomouci a radnicí města Prostějov pro připojení záložního krizového štábu kraje v Prostějově, </w:t>
      </w:r>
    </w:p>
    <w:p w:rsidR="00672AA5" w:rsidRDefault="00672AA5" w:rsidP="00672AA5">
      <w:pPr>
        <w:numPr>
          <w:ilvl w:val="1"/>
          <w:numId w:val="3"/>
        </w:numPr>
        <w:tabs>
          <w:tab w:val="clear" w:pos="1800"/>
          <w:tab w:val="left" w:pos="284"/>
          <w:tab w:val="num" w:pos="2084"/>
        </w:tabs>
        <w:suppressAutoHyphens w:val="0"/>
        <w:spacing w:after="120"/>
        <w:ind w:left="2084"/>
        <w:jc w:val="both"/>
        <w:rPr>
          <w:rFonts w:cs="Arial"/>
        </w:rPr>
      </w:pPr>
      <w:r>
        <w:rPr>
          <w:rFonts w:cs="Arial"/>
        </w:rPr>
        <w:t xml:space="preserve">Vodárnou v Olomouci a krizovým štábem Magistrátu města Přerov. </w:t>
      </w:r>
    </w:p>
    <w:p w:rsidR="00672AA5" w:rsidRPr="00B603A1" w:rsidRDefault="00672AA5" w:rsidP="00672AA5">
      <w:pPr>
        <w:tabs>
          <w:tab w:val="num" w:pos="0"/>
          <w:tab w:val="left" w:pos="284"/>
        </w:tabs>
        <w:spacing w:after="120"/>
        <w:ind w:left="284"/>
        <w:jc w:val="both"/>
        <w:rPr>
          <w:rFonts w:cs="Arial"/>
        </w:rPr>
      </w:pPr>
      <w:r>
        <w:rPr>
          <w:rFonts w:cs="Arial"/>
        </w:rPr>
        <w:t xml:space="preserve">Všechny tři mikrovlnné spoje udržuje v provozu HZS OK. Rozhodnutím ČTU jsou kmitočty přiděleny HZS OK, z tohoto důvodu není možné hrazení jiným subjektem. Město Prostějov přispívá vlastní péčí na provoz a údržbu mikrovlnného spoje mezi radnicí v Prostějově a Štábem u HZS ÚO Prostějov. Město Přerov přispívá vlastní péčí na propojení krizových štábů HZS </w:t>
      </w:r>
      <w:smartTag w:uri="urn:schemas-microsoft-com:office:smarttags" w:element="PersonName">
        <w:smartTagPr>
          <w:attr w:name="ProductID" w:val="ÚO Přerov"/>
        </w:smartTagPr>
        <w:r>
          <w:rPr>
            <w:rFonts w:cs="Arial"/>
          </w:rPr>
          <w:t>ÚO Přerov</w:t>
        </w:r>
      </w:smartTag>
      <w:r>
        <w:rPr>
          <w:rFonts w:cs="Arial"/>
        </w:rPr>
        <w:t xml:space="preserve"> a Magistrátu Přerov. HZS OK hradí přímý optický propoj mezi HZS OK a Policií ČR v Olomouci pro účely </w:t>
      </w:r>
      <w:proofErr w:type="spellStart"/>
      <w:r>
        <w:rPr>
          <w:rFonts w:cs="Arial"/>
        </w:rPr>
        <w:t>zaokruhování</w:t>
      </w:r>
      <w:proofErr w:type="spellEnd"/>
      <w:r>
        <w:rPr>
          <w:rFonts w:cs="Arial"/>
        </w:rPr>
        <w:t xml:space="preserve"> sítě a přístup na terminály PEGAS. Dále HZS OK hradí optický propoj mezi ZZS OK a Univerzitou Palackého v Olomouci, který zajišťuje připojení sítě Krize k internetu. Krajská hygienická stanice v Olomouci hradí své vlastní připojení do sítě Krize, stejně jako Magistrát města Olomouce. Je třeba zdůraznit, že jsou pronajímána jen pasivní nenasvícená optická vlákna bez dalších komunikačních a datových služeb. Provoz všech dalších služeb zajišťuje svými pracovníky a na své náklady odbor komunikačních a informačních systémů HZS OK. Na tyto optické trasy byly vyjednány speciální podmínky ze strany provozovatele optické sítě v Olomouci a žádný jiný telekomunikační operátor </w:t>
      </w:r>
      <w:r w:rsidR="001F65BB">
        <w:rPr>
          <w:rFonts w:cs="Arial"/>
        </w:rPr>
        <w:br/>
      </w:r>
      <w:r>
        <w:rPr>
          <w:rFonts w:cs="Arial"/>
        </w:rPr>
        <w:t xml:space="preserve">v Olomouci dosud nedisponuje možností pronájmu takovéto infrastruktury. Dále je </w:t>
      </w:r>
      <w:r>
        <w:rPr>
          <w:rFonts w:cs="Arial"/>
        </w:rPr>
        <w:lastRenderedPageBreak/>
        <w:t xml:space="preserve">třeba zajistit vlastní pozáruční údržbu, servis a opravy síťových technologií, aktivních prvků a ICT pro účely krizových štábů. </w:t>
      </w:r>
      <w:r w:rsidRPr="00B603A1">
        <w:rPr>
          <w:rFonts w:cs="Arial"/>
        </w:rPr>
        <w:t xml:space="preserve">Celková výše poplatků za pronájmy optických tras a vlastní údržbu prvků činí </w:t>
      </w:r>
      <w:r>
        <w:rPr>
          <w:rFonts w:cs="Arial"/>
          <w:b/>
        </w:rPr>
        <w:t>435</w:t>
      </w:r>
      <w:r w:rsidRPr="008F060B">
        <w:rPr>
          <w:rFonts w:cs="Arial"/>
          <w:b/>
        </w:rPr>
        <w:t>.</w:t>
      </w:r>
      <w:r>
        <w:rPr>
          <w:rFonts w:cs="Arial"/>
          <w:b/>
        </w:rPr>
        <w:t>9</w:t>
      </w:r>
      <w:r w:rsidRPr="008F060B">
        <w:rPr>
          <w:rFonts w:cs="Arial"/>
          <w:b/>
        </w:rPr>
        <w:t>00 Kč</w:t>
      </w:r>
      <w:r w:rsidRPr="00B603A1">
        <w:rPr>
          <w:rFonts w:cs="Arial"/>
        </w:rPr>
        <w:t>.</w:t>
      </w:r>
    </w:p>
    <w:p w:rsidR="00672AA5" w:rsidRDefault="00672AA5" w:rsidP="00672AA5">
      <w:pPr>
        <w:numPr>
          <w:ilvl w:val="0"/>
          <w:numId w:val="4"/>
        </w:numPr>
        <w:tabs>
          <w:tab w:val="left" w:pos="284"/>
        </w:tabs>
        <w:suppressAutoHyphens w:val="0"/>
        <w:spacing w:after="120"/>
        <w:jc w:val="both"/>
        <w:rPr>
          <w:rFonts w:cs="Arial"/>
          <w:b/>
        </w:rPr>
      </w:pPr>
      <w:r>
        <w:rPr>
          <w:rFonts w:cs="Arial"/>
          <w:b/>
        </w:rPr>
        <w:t>Technická podpora relační databáze ORACLE</w:t>
      </w:r>
    </w:p>
    <w:p w:rsidR="00672AA5" w:rsidRPr="00B603A1" w:rsidRDefault="00672AA5" w:rsidP="00672AA5">
      <w:pPr>
        <w:tabs>
          <w:tab w:val="num" w:pos="0"/>
          <w:tab w:val="left" w:pos="284"/>
        </w:tabs>
        <w:spacing w:after="120"/>
        <w:ind w:left="284"/>
        <w:jc w:val="both"/>
        <w:rPr>
          <w:rFonts w:cs="Arial"/>
        </w:rPr>
      </w:pPr>
      <w:r>
        <w:rPr>
          <w:rFonts w:cs="Arial"/>
        </w:rPr>
        <w:t>Obdobně jako u předchozí položky je to s relačními databázemi, které jsou nezbytné pro provoz geografického informačního systému pro HZS OK, PČR OL, ZZS OK a krizové štáby, pro provoz výjezdového software a žurnálu krizového řízení. HZS OK provozují tyto databáze v redundantním režimu (hlavní na HZS OK, záložní sekundární na KÚOK a terciální v Prostějově v lokalitě záložního pracoviště krizového štábu). V databázi ORACLE jsou uložena tato data: jednotlivé mapové vrstvy, podkladové vrstvy, tabulky s informacemi ke všem vrstvám, tabulky s kontakty a adresami, tabulky Registru ekonomických subjektů, tabulky ČSÚ, tabulky s událostmi krizových štábů, tabulky s SMS zprávami (tabulek a </w:t>
      </w:r>
      <w:proofErr w:type="spellStart"/>
      <w:r>
        <w:rPr>
          <w:rFonts w:cs="Arial"/>
        </w:rPr>
        <w:t>podtabulek</w:t>
      </w:r>
      <w:proofErr w:type="spellEnd"/>
      <w:r>
        <w:rPr>
          <w:rFonts w:cs="Arial"/>
        </w:rPr>
        <w:t xml:space="preserve"> jsou stovky). Bez těchto není možný provoz všech nadřazených programů a </w:t>
      </w:r>
      <w:proofErr w:type="spellStart"/>
      <w:r>
        <w:rPr>
          <w:rFonts w:cs="Arial"/>
        </w:rPr>
        <w:t>GISu</w:t>
      </w:r>
      <w:proofErr w:type="spellEnd"/>
      <w:r>
        <w:rPr>
          <w:rFonts w:cs="Arial"/>
        </w:rPr>
        <w:t>. Údržbu, servis a provoz hardware a software serverů zajišťuje HZS OK v rámci svých provozních možností</w:t>
      </w:r>
      <w:r w:rsidRPr="00B603A1">
        <w:rPr>
          <w:rFonts w:cs="Arial"/>
        </w:rPr>
        <w:t xml:space="preserve">. Požadavek na zabezpečení technické podpory tohoto software je vyčíslen částkou </w:t>
      </w:r>
      <w:r>
        <w:rPr>
          <w:rFonts w:cs="Arial"/>
          <w:b/>
        </w:rPr>
        <w:t>174.700</w:t>
      </w:r>
      <w:r w:rsidRPr="008F060B">
        <w:rPr>
          <w:rFonts w:cs="Arial"/>
          <w:b/>
        </w:rPr>
        <w:t xml:space="preserve"> Kč</w:t>
      </w:r>
      <w:r w:rsidRPr="00B603A1">
        <w:rPr>
          <w:rFonts w:cs="Arial"/>
        </w:rPr>
        <w:t>.</w:t>
      </w:r>
    </w:p>
    <w:p w:rsidR="00672AA5" w:rsidRDefault="00672AA5" w:rsidP="00672AA5">
      <w:pPr>
        <w:suppressAutoHyphens w:val="0"/>
        <w:rPr>
          <w:rFonts w:cs="Arial"/>
          <w:b/>
        </w:rPr>
      </w:pPr>
    </w:p>
    <w:p w:rsidR="00672AA5" w:rsidRPr="001D744B" w:rsidRDefault="00672AA5" w:rsidP="001D744B">
      <w:pPr>
        <w:pStyle w:val="Odstavecseseznamem"/>
        <w:numPr>
          <w:ilvl w:val="0"/>
          <w:numId w:val="4"/>
        </w:numPr>
        <w:suppressAutoHyphens w:val="0"/>
        <w:rPr>
          <w:rFonts w:cs="Arial"/>
          <w:b/>
        </w:rPr>
      </w:pPr>
      <w:r w:rsidRPr="001D744B">
        <w:rPr>
          <w:rFonts w:cs="Arial"/>
          <w:b/>
        </w:rPr>
        <w:t>Poplatek za internetové služby v rámci krizové sítě pro složky integrovaného záchranného systému</w:t>
      </w:r>
    </w:p>
    <w:p w:rsidR="00672AA5" w:rsidRDefault="00672AA5" w:rsidP="00672AA5">
      <w:pPr>
        <w:tabs>
          <w:tab w:val="num" w:pos="0"/>
        </w:tabs>
        <w:ind w:left="360"/>
        <w:jc w:val="both"/>
        <w:rPr>
          <w:rFonts w:cs="Arial"/>
        </w:rPr>
      </w:pPr>
      <w:r w:rsidRPr="00B603A1">
        <w:rPr>
          <w:rFonts w:cs="Arial"/>
        </w:rPr>
        <w:t>J</w:t>
      </w:r>
      <w:r>
        <w:rPr>
          <w:rFonts w:cs="Arial"/>
        </w:rPr>
        <w:t xml:space="preserve">edná se </w:t>
      </w:r>
      <w:r w:rsidRPr="00B603A1">
        <w:rPr>
          <w:rFonts w:cs="Arial"/>
        </w:rPr>
        <w:t xml:space="preserve">o finanční příspěvek ve výši </w:t>
      </w:r>
      <w:r w:rsidRPr="00F81146">
        <w:rPr>
          <w:rFonts w:cs="Arial"/>
          <w:b/>
        </w:rPr>
        <w:t>175.000 Kč</w:t>
      </w:r>
      <w:r>
        <w:rPr>
          <w:rFonts w:cs="Arial"/>
        </w:rPr>
        <w:t xml:space="preserve"> na využívání internetových služeb ze strany složek IZS a dalších subjektů krizového řízení. Krajská krizová síť umožňuje subjektům do ní připojeným využití internetové připojení (v případě výpadku jejich vlastních internetových přípojek, v případě krizových situací apod.). </w:t>
      </w:r>
      <w:r w:rsidRPr="008241FA">
        <w:rPr>
          <w:rFonts w:cs="Arial"/>
        </w:rPr>
        <w:t>HZS kraje hradí za internet částku ve výši 560.000 Kč ročně</w:t>
      </w:r>
      <w:r>
        <w:rPr>
          <w:rFonts w:cs="Arial"/>
        </w:rPr>
        <w:t xml:space="preserve"> pro svoje potřeby, přičemž část z této kapacity poskytuje (v průměru ve výši 175.000 Kč) do krizové sítě k využití jiným složkám v případě výpadku jejich vlastního připojení. Jedná se tedy o příspěvek na úhradu HZS kraje k připojení do internetu.</w:t>
      </w:r>
    </w:p>
    <w:p w:rsidR="00672AA5" w:rsidRDefault="00672AA5" w:rsidP="00672AA5">
      <w:pPr>
        <w:tabs>
          <w:tab w:val="left" w:pos="284"/>
        </w:tabs>
        <w:spacing w:after="120"/>
        <w:ind w:left="720"/>
        <w:jc w:val="both"/>
        <w:rPr>
          <w:rFonts w:cs="Arial"/>
          <w:b/>
        </w:rPr>
      </w:pPr>
    </w:p>
    <w:p w:rsidR="00672AA5" w:rsidRDefault="00672AA5" w:rsidP="00672AA5">
      <w:pPr>
        <w:numPr>
          <w:ilvl w:val="0"/>
          <w:numId w:val="4"/>
        </w:numPr>
        <w:tabs>
          <w:tab w:val="left" w:pos="284"/>
        </w:tabs>
        <w:suppressAutoHyphens w:val="0"/>
        <w:spacing w:after="120"/>
        <w:jc w:val="both"/>
        <w:rPr>
          <w:rFonts w:cs="Arial"/>
          <w:b/>
        </w:rPr>
      </w:pPr>
      <w:r>
        <w:rPr>
          <w:rFonts w:cs="Arial"/>
          <w:b/>
        </w:rPr>
        <w:t xml:space="preserve">Úhrada nákladů </w:t>
      </w:r>
      <w:r w:rsidRPr="006D1F16">
        <w:rPr>
          <w:rFonts w:cs="Arial"/>
          <w:b/>
        </w:rPr>
        <w:t>za zajištění vyhlašování popl</w:t>
      </w:r>
      <w:r>
        <w:rPr>
          <w:rFonts w:cs="Arial"/>
          <w:b/>
        </w:rPr>
        <w:t>achu pro JSDH obcí formou SMS a </w:t>
      </w:r>
      <w:r w:rsidRPr="006D1F16">
        <w:rPr>
          <w:rFonts w:cs="Arial"/>
          <w:b/>
        </w:rPr>
        <w:t>informování představitelů veřejné správy o mimořádných událostech</w:t>
      </w:r>
      <w:r w:rsidR="001D744B">
        <w:rPr>
          <w:rFonts w:cs="Arial"/>
          <w:b/>
        </w:rPr>
        <w:t xml:space="preserve"> </w:t>
      </w:r>
      <w:r w:rsidRPr="006D1F16">
        <w:rPr>
          <w:rFonts w:cs="Arial"/>
          <w:b/>
        </w:rPr>
        <w:t>a výstrahách formou SMS</w:t>
      </w:r>
      <w:r>
        <w:rPr>
          <w:rFonts w:cs="Arial"/>
          <w:b/>
        </w:rPr>
        <w:t xml:space="preserve"> a AMDS</w:t>
      </w:r>
    </w:p>
    <w:p w:rsidR="00672AA5" w:rsidRDefault="00672AA5" w:rsidP="00672AA5">
      <w:pPr>
        <w:tabs>
          <w:tab w:val="left" w:pos="284"/>
        </w:tabs>
        <w:spacing w:before="120" w:after="120"/>
        <w:ind w:left="284"/>
        <w:jc w:val="both"/>
        <w:rPr>
          <w:rFonts w:cs="Arial"/>
        </w:rPr>
      </w:pPr>
      <w:r>
        <w:t xml:space="preserve">HZS Olomouckého kraje v souladu s ustanovením § 5, odst. 2). zákona </w:t>
      </w:r>
      <w:r w:rsidR="001D744B">
        <w:br/>
      </w:r>
      <w:r>
        <w:t xml:space="preserve">č. 239/2000 Sb., o integrovaném záchranném systému, ve znění pozdějších předpisů a § 12, odst. 3). vyhlášky č. 328/2001 Sb., o některých podrobnostech zabezpečení integrovaného záchranného systému ve znění pozdějších předpisů, informuje prostřednictvím Operačního a informačního střediska (dále jen OPIS) orgány státní správy a samosprávy Olomouckého kraje o možných rizicích souvisejících se Systémem informační a výstražné služby Českého hydrometeorologického ústavu České republiky (dále jen ČHMU). Informování výše uvedených probíhá formou krátké textové zprávy (SMS) odeslané na mobilní telefon.  OPIS dále pomocí těchto krátkých textových zpráv povolává jednotky sborů dobrovolných hasičů obcí k likvidaci požárů a jiných mimořádných událostí. Od roku 2010 bylo rozšířeno informování starostů obcí a tajemníků bezpečnostních rad o vzniku vybraných mimořádných událostí na území obce </w:t>
      </w:r>
      <w:r w:rsidR="001D744B">
        <w:br/>
      </w:r>
      <w:r>
        <w:t xml:space="preserve">a o informování o výjezdu jednotky sboru dobrovolných hasičů obce zřizované obcí. Náklady za tuto službu dosahují ročně více než 150.000 Kč. V této částce jsou zahrnuty i náklady na odesílání SMS služebním funkcionářům a řídícím </w:t>
      </w:r>
      <w:r>
        <w:lastRenderedPageBreak/>
        <w:t xml:space="preserve">důstojníkům HZS Olomouckého kraje. Pro rozesílání SMS je využívána služba SMS </w:t>
      </w:r>
      <w:proofErr w:type="spellStart"/>
      <w:r>
        <w:t>Connector</w:t>
      </w:r>
      <w:proofErr w:type="spellEnd"/>
      <w:r>
        <w:t xml:space="preserve">, poplatek za tuto službu činí měsíčně 1.785 Kč. Cena odeslání jedné SMS je v síti operátor TO2 1,19 Kč a v ostatních sítích 1,78 Kč. Výstrahy ČHMU a hlásné povodňové služby jsou rozesílány na všechny obce v Olomouckém kraji. </w:t>
      </w:r>
      <w:r w:rsidRPr="00735413">
        <w:t xml:space="preserve">Náhradu nákladů </w:t>
      </w:r>
      <w:r w:rsidRPr="00735413">
        <w:rPr>
          <w:rFonts w:cs="Arial"/>
        </w:rPr>
        <w:t>za zajištění vyhlašování poplachu pro JSDH obcí formou SMS a informování představitelů veřejné sp</w:t>
      </w:r>
      <w:r>
        <w:rPr>
          <w:rFonts w:cs="Arial"/>
        </w:rPr>
        <w:t xml:space="preserve">rávy </w:t>
      </w:r>
      <w:r>
        <w:rPr>
          <w:rFonts w:cs="Arial"/>
        </w:rPr>
        <w:br/>
        <w:t>o mimořádných událostech a </w:t>
      </w:r>
      <w:r w:rsidRPr="00735413">
        <w:rPr>
          <w:rFonts w:cs="Arial"/>
        </w:rPr>
        <w:t>výstrahách formou SMS</w:t>
      </w:r>
      <w:r>
        <w:rPr>
          <w:rFonts w:cs="Arial"/>
        </w:rPr>
        <w:t xml:space="preserve"> a AMDS </w:t>
      </w:r>
      <w:r w:rsidRPr="00735413">
        <w:rPr>
          <w:rFonts w:cs="Arial"/>
        </w:rPr>
        <w:t xml:space="preserve">činí </w:t>
      </w:r>
      <w:r w:rsidRPr="008F060B">
        <w:rPr>
          <w:rFonts w:cs="Arial"/>
          <w:b/>
        </w:rPr>
        <w:t>90.000 Kč</w:t>
      </w:r>
      <w:r>
        <w:rPr>
          <w:rFonts w:cs="Arial"/>
        </w:rPr>
        <w:t>.</w:t>
      </w:r>
    </w:p>
    <w:p w:rsidR="00672AA5" w:rsidRDefault="00672AA5" w:rsidP="00672AA5"/>
    <w:p w:rsidR="00672AA5" w:rsidRDefault="00672AA5" w:rsidP="00672AA5">
      <w:pPr>
        <w:pStyle w:val="Bezpradadvodovzprva"/>
        <w:pBdr>
          <w:top w:val="single" w:sz="4" w:space="1" w:color="000000"/>
          <w:left w:val="single" w:sz="4" w:space="4" w:color="000000"/>
          <w:bottom w:val="single" w:sz="4" w:space="1" w:color="000000"/>
          <w:right w:val="single" w:sz="4" w:space="4" w:color="000000"/>
        </w:pBdr>
        <w:spacing w:after="240"/>
        <w:rPr>
          <w:b w:val="0"/>
          <w:szCs w:val="24"/>
        </w:rPr>
      </w:pPr>
      <w:r>
        <w:rPr>
          <w:szCs w:val="24"/>
        </w:rPr>
        <w:t xml:space="preserve">Návrh: </w:t>
      </w:r>
      <w:r>
        <w:rPr>
          <w:b w:val="0"/>
          <w:szCs w:val="24"/>
        </w:rPr>
        <w:t xml:space="preserve">Vyčlenit z rozpočtu Olomouckého kraje finanční prostředky ve </w:t>
      </w:r>
      <w:r w:rsidRPr="008F060B">
        <w:rPr>
          <w:szCs w:val="24"/>
        </w:rPr>
        <w:t xml:space="preserve">výši </w:t>
      </w:r>
      <w:r w:rsidR="001D744B">
        <w:rPr>
          <w:szCs w:val="24"/>
        </w:rPr>
        <w:br/>
      </w:r>
      <w:r w:rsidRPr="008F060B">
        <w:rPr>
          <w:rFonts w:cs="Arial"/>
        </w:rPr>
        <w:t>1.</w:t>
      </w:r>
      <w:r>
        <w:rPr>
          <w:rFonts w:cs="Arial"/>
        </w:rPr>
        <w:t>1</w:t>
      </w:r>
      <w:r w:rsidRPr="008F060B">
        <w:rPr>
          <w:rFonts w:cs="Arial"/>
        </w:rPr>
        <w:t>75.000</w:t>
      </w:r>
      <w:r>
        <w:rPr>
          <w:rFonts w:cs="Arial"/>
          <w:b w:val="0"/>
        </w:rPr>
        <w:t xml:space="preserve"> </w:t>
      </w:r>
      <w:r>
        <w:rPr>
          <w:szCs w:val="24"/>
        </w:rPr>
        <w:t>Kč</w:t>
      </w:r>
      <w:r>
        <w:rPr>
          <w:b w:val="0"/>
          <w:szCs w:val="24"/>
        </w:rPr>
        <w:t xml:space="preserve"> pro Hasičský záchranný sbor Olomouckého kraje na financování sítě Krize v roce 201</w:t>
      </w:r>
      <w:r w:rsidR="001D744B">
        <w:rPr>
          <w:b w:val="0"/>
          <w:szCs w:val="24"/>
        </w:rPr>
        <w:t>2</w:t>
      </w:r>
      <w:r>
        <w:rPr>
          <w:b w:val="0"/>
          <w:szCs w:val="24"/>
        </w:rPr>
        <w:t xml:space="preserve">. </w:t>
      </w:r>
    </w:p>
    <w:p w:rsidR="00672AA5" w:rsidRPr="001C29C3" w:rsidRDefault="00672AA5" w:rsidP="00672AA5">
      <w:pPr>
        <w:pStyle w:val="Bezpradadvodovzprva"/>
        <w:spacing w:after="120"/>
        <w:rPr>
          <w:b w:val="0"/>
          <w:szCs w:val="24"/>
        </w:rPr>
      </w:pPr>
      <w:r w:rsidRPr="00672AA5">
        <w:rPr>
          <w:rFonts w:cs="Arial"/>
          <w:b w:val="0"/>
          <w:szCs w:val="24"/>
        </w:rPr>
        <w:t>Zastupitelstvo Olomouckého kraje</w:t>
      </w:r>
      <w:r w:rsidRPr="00672AA5">
        <w:rPr>
          <w:b w:val="0"/>
          <w:szCs w:val="24"/>
        </w:rPr>
        <w:t xml:space="preserve"> </w:t>
      </w:r>
      <w:r w:rsidRPr="001C29C3">
        <w:rPr>
          <w:b w:val="0"/>
          <w:szCs w:val="24"/>
        </w:rPr>
        <w:t xml:space="preserve">na svém zasedání dne </w:t>
      </w:r>
      <w:r>
        <w:rPr>
          <w:b w:val="0"/>
          <w:szCs w:val="24"/>
        </w:rPr>
        <w:t>16. 12.</w:t>
      </w:r>
      <w:r w:rsidRPr="001C29C3">
        <w:rPr>
          <w:b w:val="0"/>
          <w:szCs w:val="24"/>
        </w:rPr>
        <w:t xml:space="preserve"> 20</w:t>
      </w:r>
      <w:r>
        <w:rPr>
          <w:b w:val="0"/>
          <w:szCs w:val="24"/>
        </w:rPr>
        <w:t>11</w:t>
      </w:r>
      <w:r w:rsidRPr="001C29C3">
        <w:rPr>
          <w:b w:val="0"/>
          <w:szCs w:val="24"/>
        </w:rPr>
        <w:t xml:space="preserve"> usnesením </w:t>
      </w:r>
      <w:r w:rsidRPr="001C29C3">
        <w:rPr>
          <w:b w:val="0"/>
          <w:szCs w:val="24"/>
        </w:rPr>
        <w:br/>
        <w:t>č. UZ/</w:t>
      </w:r>
      <w:r>
        <w:rPr>
          <w:b w:val="0"/>
          <w:szCs w:val="24"/>
        </w:rPr>
        <w:t>22/16/2011</w:t>
      </w:r>
      <w:r w:rsidRPr="001C29C3">
        <w:rPr>
          <w:b w:val="0"/>
          <w:szCs w:val="24"/>
        </w:rPr>
        <w:t xml:space="preserve"> schválilo rozpočet Olomouckého kraje na rok 20</w:t>
      </w:r>
      <w:r>
        <w:rPr>
          <w:b w:val="0"/>
          <w:szCs w:val="24"/>
        </w:rPr>
        <w:t>12</w:t>
      </w:r>
      <w:r w:rsidRPr="001C29C3">
        <w:rPr>
          <w:b w:val="0"/>
          <w:szCs w:val="24"/>
        </w:rPr>
        <w:t xml:space="preserve">. </w:t>
      </w:r>
    </w:p>
    <w:p w:rsidR="00672AA5" w:rsidRDefault="00672AA5" w:rsidP="00672AA5">
      <w:pPr>
        <w:pStyle w:val="Bezpradadvodovzprva"/>
        <w:spacing w:after="120"/>
        <w:rPr>
          <w:b w:val="0"/>
          <w:szCs w:val="24"/>
        </w:rPr>
      </w:pPr>
      <w:r w:rsidRPr="001C29C3">
        <w:rPr>
          <w:b w:val="0"/>
          <w:szCs w:val="24"/>
        </w:rPr>
        <w:t xml:space="preserve">Schválenou položkou pro rok </w:t>
      </w:r>
      <w:r>
        <w:rPr>
          <w:b w:val="0"/>
          <w:szCs w:val="24"/>
        </w:rPr>
        <w:t xml:space="preserve">2012 je </w:t>
      </w:r>
      <w:r w:rsidRPr="001C29C3">
        <w:rPr>
          <w:b w:val="0"/>
          <w:szCs w:val="24"/>
        </w:rPr>
        <w:t>i nespecifikovan</w:t>
      </w:r>
      <w:r>
        <w:rPr>
          <w:b w:val="0"/>
          <w:szCs w:val="24"/>
        </w:rPr>
        <w:t>á</w:t>
      </w:r>
      <w:r w:rsidRPr="001C29C3">
        <w:rPr>
          <w:b w:val="0"/>
          <w:szCs w:val="24"/>
        </w:rPr>
        <w:t xml:space="preserve"> rezerv</w:t>
      </w:r>
      <w:r>
        <w:rPr>
          <w:b w:val="0"/>
          <w:szCs w:val="24"/>
        </w:rPr>
        <w:t>a</w:t>
      </w:r>
      <w:r w:rsidRPr="001C29C3">
        <w:rPr>
          <w:b w:val="0"/>
          <w:szCs w:val="24"/>
        </w:rPr>
        <w:t xml:space="preserve"> </w:t>
      </w:r>
      <w:r>
        <w:rPr>
          <w:b w:val="0"/>
          <w:szCs w:val="24"/>
        </w:rPr>
        <w:t xml:space="preserve">krizového řízení </w:t>
      </w:r>
      <w:r>
        <w:rPr>
          <w:b w:val="0"/>
          <w:szCs w:val="24"/>
        </w:rPr>
        <w:br/>
      </w:r>
      <w:r w:rsidRPr="001C29C3">
        <w:rPr>
          <w:b w:val="0"/>
          <w:szCs w:val="24"/>
        </w:rPr>
        <w:t xml:space="preserve">(§ 5273 položka 5901 UZ 09) </w:t>
      </w:r>
      <w:r>
        <w:rPr>
          <w:szCs w:val="24"/>
        </w:rPr>
        <w:t>ve výši 6.000.000</w:t>
      </w:r>
      <w:r w:rsidRPr="001C29C3">
        <w:rPr>
          <w:szCs w:val="24"/>
        </w:rPr>
        <w:t xml:space="preserve"> Kč</w:t>
      </w:r>
      <w:r w:rsidRPr="001C29C3">
        <w:rPr>
          <w:b w:val="0"/>
          <w:szCs w:val="24"/>
        </w:rPr>
        <w:t xml:space="preserve">. </w:t>
      </w:r>
    </w:p>
    <w:p w:rsidR="00672AA5" w:rsidRDefault="00672AA5" w:rsidP="00672AA5">
      <w:pPr>
        <w:pStyle w:val="Bezpradadvodovzprva"/>
        <w:spacing w:after="120"/>
        <w:rPr>
          <w:b w:val="0"/>
          <w:szCs w:val="24"/>
        </w:rPr>
      </w:pPr>
      <w:r w:rsidRPr="001C29C3">
        <w:rPr>
          <w:b w:val="0"/>
          <w:szCs w:val="24"/>
        </w:rPr>
        <w:t xml:space="preserve">Jedná se o rezervu Olomouckého kraje pro případ řešení krizové situace nebo mimořádné události. </w:t>
      </w:r>
      <w:r w:rsidRPr="00202124">
        <w:rPr>
          <w:b w:val="0"/>
          <w:szCs w:val="24"/>
        </w:rPr>
        <w:t xml:space="preserve">V průběhu roku jsou z této rezervy uvolňovány finanční prostředky pro potřeby základních a ostatních složek integrovaného záchranného systému Olomouckého kraje.  </w:t>
      </w:r>
      <w:r w:rsidRPr="001A5332">
        <w:rPr>
          <w:b w:val="0"/>
          <w:szCs w:val="24"/>
        </w:rPr>
        <w:t>Dne 20. 12. 2011 požádala kancelář hejtmana, oddělení krizového řízení o navýšení nespecifikované rezervy pro rok 2012</w:t>
      </w:r>
      <w:r w:rsidRPr="001A5332">
        <w:rPr>
          <w:szCs w:val="24"/>
        </w:rPr>
        <w:t xml:space="preserve"> </w:t>
      </w:r>
      <w:r>
        <w:rPr>
          <w:szCs w:val="24"/>
        </w:rPr>
        <w:br/>
      </w:r>
      <w:r w:rsidRPr="001A5332">
        <w:rPr>
          <w:szCs w:val="24"/>
        </w:rPr>
        <w:t>z přebytku roku 2011 o částku ve výši</w:t>
      </w:r>
      <w:r w:rsidRPr="001B590C">
        <w:rPr>
          <w:b w:val="0"/>
          <w:szCs w:val="24"/>
        </w:rPr>
        <w:t xml:space="preserve"> </w:t>
      </w:r>
      <w:r>
        <w:rPr>
          <w:szCs w:val="24"/>
        </w:rPr>
        <w:t>3.266.237</w:t>
      </w:r>
      <w:r w:rsidRPr="00E96366">
        <w:rPr>
          <w:szCs w:val="24"/>
        </w:rPr>
        <w:t xml:space="preserve"> Kč</w:t>
      </w:r>
      <w:r>
        <w:rPr>
          <w:b w:val="0"/>
          <w:szCs w:val="24"/>
        </w:rPr>
        <w:t xml:space="preserve">. </w:t>
      </w:r>
      <w:r w:rsidR="001F65BB">
        <w:rPr>
          <w:b w:val="0"/>
          <w:szCs w:val="24"/>
        </w:rPr>
        <w:t xml:space="preserve">Po navýšení rezervy krizového řízení z přebytku roku 2011 by </w:t>
      </w:r>
      <w:r w:rsidR="00562EAA">
        <w:rPr>
          <w:b w:val="0"/>
          <w:szCs w:val="24"/>
        </w:rPr>
        <w:t xml:space="preserve">zůstatek </w:t>
      </w:r>
      <w:r w:rsidR="001F65BB" w:rsidRPr="001C29C3">
        <w:rPr>
          <w:b w:val="0"/>
          <w:szCs w:val="24"/>
        </w:rPr>
        <w:t>nespecifikovan</w:t>
      </w:r>
      <w:r w:rsidR="00562EAA">
        <w:rPr>
          <w:b w:val="0"/>
          <w:szCs w:val="24"/>
        </w:rPr>
        <w:t>é</w:t>
      </w:r>
      <w:r w:rsidR="001F65BB" w:rsidRPr="001C29C3">
        <w:rPr>
          <w:b w:val="0"/>
          <w:szCs w:val="24"/>
        </w:rPr>
        <w:t xml:space="preserve"> rezerv</w:t>
      </w:r>
      <w:r w:rsidR="00562EAA">
        <w:rPr>
          <w:b w:val="0"/>
          <w:szCs w:val="24"/>
        </w:rPr>
        <w:t>y</w:t>
      </w:r>
      <w:r w:rsidR="001F65BB" w:rsidRPr="001C29C3">
        <w:rPr>
          <w:b w:val="0"/>
          <w:szCs w:val="24"/>
        </w:rPr>
        <w:t xml:space="preserve"> </w:t>
      </w:r>
      <w:r w:rsidR="001F65BB">
        <w:rPr>
          <w:b w:val="0"/>
          <w:szCs w:val="24"/>
        </w:rPr>
        <w:t xml:space="preserve">krizového řízení </w:t>
      </w:r>
      <w:r w:rsidR="00562EAA">
        <w:rPr>
          <w:b w:val="0"/>
          <w:szCs w:val="24"/>
        </w:rPr>
        <w:t xml:space="preserve">činil po úhradě dle tabulky níže </w:t>
      </w:r>
      <w:r w:rsidR="001F65BB" w:rsidRPr="001C29C3">
        <w:rPr>
          <w:b w:val="0"/>
          <w:szCs w:val="24"/>
        </w:rPr>
        <w:t>(§ 5273 položka 5901 UZ 09)</w:t>
      </w:r>
      <w:r w:rsidR="001F65BB">
        <w:rPr>
          <w:b w:val="0"/>
          <w:szCs w:val="24"/>
        </w:rPr>
        <w:t xml:space="preserve"> </w:t>
      </w:r>
      <w:r w:rsidR="001F65BB" w:rsidRPr="001F65BB">
        <w:rPr>
          <w:szCs w:val="24"/>
        </w:rPr>
        <w:t>4.977.544 Kč.</w:t>
      </w:r>
      <w:r w:rsidR="001F65BB">
        <w:rPr>
          <w:b w:val="0"/>
          <w:szCs w:val="24"/>
        </w:rPr>
        <w:t xml:space="preserve"> </w:t>
      </w:r>
    </w:p>
    <w:p w:rsidR="00672AA5" w:rsidRDefault="00672AA5" w:rsidP="00672AA5">
      <w:pPr>
        <w:pStyle w:val="Bezpradadvodovzprva"/>
        <w:spacing w:after="120"/>
        <w:rPr>
          <w:b w:val="0"/>
          <w:szCs w:val="24"/>
        </w:rPr>
      </w:pPr>
      <w:r>
        <w:rPr>
          <w:b w:val="0"/>
          <w:szCs w:val="24"/>
        </w:rPr>
        <w:t xml:space="preserve">Přehled čerpání nespecifikované rezervy v roce 2012 </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87"/>
        <w:gridCol w:w="2835"/>
      </w:tblGrid>
      <w:tr w:rsidR="00672AA5" w:rsidRPr="00C8104F" w:rsidTr="001F65BB">
        <w:tc>
          <w:tcPr>
            <w:tcW w:w="6487" w:type="dxa"/>
            <w:shd w:val="clear" w:color="auto" w:fill="auto"/>
            <w:vAlign w:val="center"/>
          </w:tcPr>
          <w:p w:rsidR="00672AA5" w:rsidRPr="00C8104F" w:rsidRDefault="00672AA5" w:rsidP="00981C41">
            <w:pPr>
              <w:pStyle w:val="Bezpradadvodovzprva"/>
              <w:spacing w:after="120"/>
              <w:jc w:val="center"/>
              <w:rPr>
                <w:b w:val="0"/>
                <w:szCs w:val="24"/>
              </w:rPr>
            </w:pPr>
          </w:p>
        </w:tc>
        <w:tc>
          <w:tcPr>
            <w:tcW w:w="2835" w:type="dxa"/>
            <w:shd w:val="clear" w:color="auto" w:fill="auto"/>
            <w:vAlign w:val="center"/>
          </w:tcPr>
          <w:p w:rsidR="00672AA5" w:rsidRPr="00C8104F" w:rsidRDefault="00672AA5" w:rsidP="00981C41">
            <w:pPr>
              <w:pStyle w:val="Bezpradadvodovzprva"/>
              <w:spacing w:after="120"/>
              <w:jc w:val="center"/>
              <w:rPr>
                <w:b w:val="0"/>
                <w:szCs w:val="24"/>
              </w:rPr>
            </w:pPr>
            <w:r w:rsidRPr="00C8104F">
              <w:rPr>
                <w:b w:val="0"/>
                <w:szCs w:val="24"/>
              </w:rPr>
              <w:t>Částka</w:t>
            </w:r>
          </w:p>
        </w:tc>
      </w:tr>
      <w:tr w:rsidR="001F65BB" w:rsidRPr="00C8104F" w:rsidTr="001F65BB">
        <w:tc>
          <w:tcPr>
            <w:tcW w:w="6487" w:type="dxa"/>
            <w:shd w:val="clear" w:color="auto" w:fill="auto"/>
            <w:vAlign w:val="center"/>
          </w:tcPr>
          <w:p w:rsidR="001F65BB" w:rsidRPr="00C8104F" w:rsidRDefault="001F65BB" w:rsidP="00981C41">
            <w:pPr>
              <w:pStyle w:val="Bezpradadvodovzprva"/>
              <w:spacing w:after="120"/>
              <w:jc w:val="left"/>
              <w:rPr>
                <w:b w:val="0"/>
                <w:szCs w:val="24"/>
              </w:rPr>
            </w:pPr>
            <w:r w:rsidRPr="00C8104F">
              <w:rPr>
                <w:szCs w:val="24"/>
              </w:rPr>
              <w:t>Rezerva na rok 2012</w:t>
            </w:r>
          </w:p>
        </w:tc>
        <w:tc>
          <w:tcPr>
            <w:tcW w:w="2835" w:type="dxa"/>
            <w:shd w:val="clear" w:color="auto" w:fill="auto"/>
            <w:vAlign w:val="center"/>
          </w:tcPr>
          <w:p w:rsidR="001F65BB" w:rsidRPr="001F65BB" w:rsidRDefault="001F65BB" w:rsidP="001F65BB">
            <w:pPr>
              <w:pStyle w:val="Bezpradadvodovzprva"/>
              <w:spacing w:after="120"/>
              <w:jc w:val="right"/>
              <w:rPr>
                <w:szCs w:val="24"/>
              </w:rPr>
            </w:pPr>
            <w:r w:rsidRPr="001F65BB">
              <w:rPr>
                <w:szCs w:val="24"/>
              </w:rPr>
              <w:t>6.000.000 Kč</w:t>
            </w:r>
          </w:p>
        </w:tc>
      </w:tr>
      <w:tr w:rsidR="00672AA5" w:rsidRPr="00C8104F" w:rsidTr="001F65BB">
        <w:tc>
          <w:tcPr>
            <w:tcW w:w="6487" w:type="dxa"/>
            <w:shd w:val="clear" w:color="auto" w:fill="auto"/>
            <w:vAlign w:val="center"/>
          </w:tcPr>
          <w:p w:rsidR="00672AA5" w:rsidRPr="00C8104F" w:rsidRDefault="00672AA5" w:rsidP="00981C41">
            <w:pPr>
              <w:pStyle w:val="Bezpradadvodovzprva"/>
              <w:spacing w:after="120"/>
              <w:jc w:val="left"/>
              <w:rPr>
                <w:b w:val="0"/>
                <w:szCs w:val="24"/>
              </w:rPr>
            </w:pPr>
            <w:r w:rsidRPr="00C8104F">
              <w:rPr>
                <w:b w:val="0"/>
                <w:szCs w:val="24"/>
              </w:rPr>
              <w:t>HZS Olomouckého kraje</w:t>
            </w:r>
            <w:r w:rsidR="001F65BB">
              <w:rPr>
                <w:b w:val="0"/>
                <w:szCs w:val="24"/>
              </w:rPr>
              <w:t xml:space="preserve"> – nosič kontejnerů </w:t>
            </w:r>
          </w:p>
        </w:tc>
        <w:tc>
          <w:tcPr>
            <w:tcW w:w="2835" w:type="dxa"/>
            <w:shd w:val="clear" w:color="auto" w:fill="auto"/>
            <w:vAlign w:val="center"/>
          </w:tcPr>
          <w:p w:rsidR="00672AA5" w:rsidRPr="00C8104F" w:rsidRDefault="001F65BB" w:rsidP="001F65BB">
            <w:pPr>
              <w:pStyle w:val="Bezpradadvodovzprva"/>
              <w:spacing w:after="120"/>
              <w:jc w:val="right"/>
              <w:rPr>
                <w:b w:val="0"/>
                <w:szCs w:val="24"/>
              </w:rPr>
            </w:pPr>
            <w:r>
              <w:rPr>
                <w:b w:val="0"/>
                <w:szCs w:val="24"/>
              </w:rPr>
              <w:sym w:font="Symbol" w:char="F02D"/>
            </w:r>
            <w:r>
              <w:rPr>
                <w:b w:val="0"/>
                <w:szCs w:val="24"/>
              </w:rPr>
              <w:t xml:space="preserve"> </w:t>
            </w:r>
            <w:r w:rsidR="00672AA5" w:rsidRPr="00C8104F">
              <w:rPr>
                <w:b w:val="0"/>
                <w:szCs w:val="24"/>
              </w:rPr>
              <w:t>3.113.693 Kč</w:t>
            </w:r>
          </w:p>
        </w:tc>
      </w:tr>
      <w:tr w:rsidR="001F65BB" w:rsidRPr="00C8104F" w:rsidTr="005F46AB">
        <w:tc>
          <w:tcPr>
            <w:tcW w:w="6487" w:type="dxa"/>
            <w:shd w:val="clear" w:color="auto" w:fill="auto"/>
            <w:vAlign w:val="center"/>
          </w:tcPr>
          <w:p w:rsidR="001F65BB" w:rsidRPr="001F65BB" w:rsidRDefault="001F65BB" w:rsidP="005F46AB">
            <w:pPr>
              <w:pStyle w:val="Bezpradadvodovzprva"/>
              <w:spacing w:after="120"/>
              <w:jc w:val="left"/>
              <w:rPr>
                <w:b w:val="0"/>
                <w:szCs w:val="24"/>
              </w:rPr>
            </w:pPr>
            <w:r w:rsidRPr="001F65BB">
              <w:rPr>
                <w:b w:val="0"/>
                <w:szCs w:val="24"/>
              </w:rPr>
              <w:t xml:space="preserve">HZS Olomouckého kraje  - </w:t>
            </w:r>
            <w:r>
              <w:rPr>
                <w:b w:val="0"/>
                <w:szCs w:val="24"/>
              </w:rPr>
              <w:t xml:space="preserve">síť Krize </w:t>
            </w:r>
          </w:p>
        </w:tc>
        <w:tc>
          <w:tcPr>
            <w:tcW w:w="2835" w:type="dxa"/>
            <w:shd w:val="clear" w:color="auto" w:fill="auto"/>
            <w:vAlign w:val="center"/>
          </w:tcPr>
          <w:p w:rsidR="001F65BB" w:rsidRPr="00C8104F" w:rsidRDefault="001F65BB" w:rsidP="005F46AB">
            <w:pPr>
              <w:pStyle w:val="Bezpradadvodovzprva"/>
              <w:spacing w:after="120"/>
              <w:jc w:val="right"/>
              <w:rPr>
                <w:szCs w:val="24"/>
              </w:rPr>
            </w:pPr>
            <w:r>
              <w:rPr>
                <w:b w:val="0"/>
                <w:szCs w:val="24"/>
              </w:rPr>
              <w:sym w:font="Symbol" w:char="F02D"/>
            </w:r>
            <w:r>
              <w:rPr>
                <w:b w:val="0"/>
                <w:szCs w:val="24"/>
              </w:rPr>
              <w:t xml:space="preserve"> </w:t>
            </w:r>
            <w:r w:rsidRPr="001F65BB">
              <w:rPr>
                <w:b w:val="0"/>
                <w:szCs w:val="24"/>
              </w:rPr>
              <w:t>1.175.000 Kč</w:t>
            </w:r>
          </w:p>
        </w:tc>
      </w:tr>
      <w:tr w:rsidR="00672AA5" w:rsidRPr="00672AA5" w:rsidTr="001F65BB">
        <w:tc>
          <w:tcPr>
            <w:tcW w:w="6487" w:type="dxa"/>
            <w:shd w:val="clear" w:color="auto" w:fill="auto"/>
            <w:vAlign w:val="center"/>
          </w:tcPr>
          <w:p w:rsidR="00672AA5" w:rsidRPr="00672AA5" w:rsidRDefault="001F65BB" w:rsidP="00981C41">
            <w:pPr>
              <w:pStyle w:val="Bezpradadvodovzprva"/>
              <w:spacing w:after="120"/>
              <w:jc w:val="left"/>
              <w:rPr>
                <w:b w:val="0"/>
                <w:i/>
                <w:szCs w:val="24"/>
              </w:rPr>
            </w:pPr>
            <w:r w:rsidRPr="00C8104F">
              <w:rPr>
                <w:szCs w:val="24"/>
              </w:rPr>
              <w:t>Zbývá</w:t>
            </w:r>
            <w:r w:rsidR="00562EAA">
              <w:rPr>
                <w:szCs w:val="24"/>
              </w:rPr>
              <w:t xml:space="preserve"> k čerpání </w:t>
            </w:r>
          </w:p>
        </w:tc>
        <w:tc>
          <w:tcPr>
            <w:tcW w:w="2835" w:type="dxa"/>
            <w:shd w:val="clear" w:color="auto" w:fill="auto"/>
            <w:vAlign w:val="center"/>
          </w:tcPr>
          <w:p w:rsidR="00672AA5" w:rsidRPr="00672AA5" w:rsidRDefault="001F65BB" w:rsidP="00981C41">
            <w:pPr>
              <w:pStyle w:val="Bezpradadvodovzprva"/>
              <w:spacing w:after="120"/>
              <w:jc w:val="right"/>
              <w:rPr>
                <w:b w:val="0"/>
                <w:i/>
                <w:szCs w:val="24"/>
              </w:rPr>
            </w:pPr>
            <w:r>
              <w:rPr>
                <w:szCs w:val="24"/>
              </w:rPr>
              <w:t>1.711.307</w:t>
            </w:r>
            <w:r w:rsidRPr="00C8104F">
              <w:rPr>
                <w:szCs w:val="24"/>
              </w:rPr>
              <w:t xml:space="preserve"> Kč</w:t>
            </w:r>
          </w:p>
        </w:tc>
      </w:tr>
    </w:tbl>
    <w:p w:rsidR="00672AA5" w:rsidRDefault="001F65BB" w:rsidP="001F65BB">
      <w:pPr>
        <w:suppressAutoHyphens w:val="0"/>
      </w:pPr>
      <w:r>
        <w:t xml:space="preserve"> </w:t>
      </w:r>
    </w:p>
    <w:p w:rsidR="00147450" w:rsidRDefault="00147450" w:rsidP="00E40E63">
      <w:pPr>
        <w:suppressAutoHyphens w:val="0"/>
        <w:jc w:val="both"/>
      </w:pPr>
      <w:r>
        <w:t xml:space="preserve">Rada </w:t>
      </w:r>
      <w:r w:rsidR="000D2B75">
        <w:t xml:space="preserve">Olomouckého kraje svým usnesením č. </w:t>
      </w:r>
      <w:r w:rsidR="00CC2F79" w:rsidRPr="00530599">
        <w:rPr>
          <w:color w:val="000000"/>
        </w:rPr>
        <w:t>UR/87/60/2012</w:t>
      </w:r>
      <w:r w:rsidR="00CC2F79">
        <w:rPr>
          <w:color w:val="000000"/>
        </w:rPr>
        <w:t xml:space="preserve"> </w:t>
      </w:r>
      <w:r w:rsidR="00E40E63">
        <w:t xml:space="preserve">ze dne 3. 4. 2012 souhlasila s poskytnutím finančního příspěvku z rozpočtu Olomouckého kraje České republice – Hasičskému záchrannému sboru Olomouckého kraje na provoz sítě Krize ve výši 1.175.000 Kč a schválila znění smlouvy o poskytnutí příspěvku. </w:t>
      </w:r>
    </w:p>
    <w:p w:rsidR="00E40E63" w:rsidRDefault="00E40E63" w:rsidP="00E40E63">
      <w:pPr>
        <w:suppressAutoHyphens w:val="0"/>
        <w:jc w:val="both"/>
      </w:pPr>
    </w:p>
    <w:p w:rsidR="00E40E63" w:rsidRPr="00E40E63" w:rsidRDefault="00E40E63" w:rsidP="00E40E63">
      <w:pPr>
        <w:suppressAutoHyphens w:val="0"/>
        <w:jc w:val="both"/>
        <w:rPr>
          <w:b/>
        </w:rPr>
      </w:pPr>
      <w:r w:rsidRPr="00E40E63">
        <w:rPr>
          <w:b/>
        </w:rPr>
        <w:t xml:space="preserve">Rada Olomouckého kraje doporučuje Zastupitelstvu Olomouckého kraje schválit poskytnutí příspěvku České republice – Hasičskému záchrannému sboru Olomouckého kraje na provoz sítě Krize ve výši 1.175.000 Kč dle důvodové zprávy a uložit Ing. Martinu Tesaříkovi, hejtmanovi Olomouckého kraje, podepsat smlouvu. </w:t>
      </w:r>
    </w:p>
    <w:sectPr w:rsidR="00E40E63" w:rsidRPr="00E40E63" w:rsidSect="00E40E63">
      <w:footerReference w:type="default" r:id="rId9"/>
      <w:pgSz w:w="11906" w:h="16838"/>
      <w:pgMar w:top="1417" w:right="1417" w:bottom="1418"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5103" w:rsidRDefault="00D25103" w:rsidP="001D744B">
      <w:r>
        <w:separator/>
      </w:r>
    </w:p>
  </w:endnote>
  <w:endnote w:type="continuationSeparator" w:id="0">
    <w:p w:rsidR="00D25103" w:rsidRDefault="00D25103" w:rsidP="001D74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550" w:rsidRPr="001D744B" w:rsidRDefault="00E40E63" w:rsidP="001D744B">
    <w:pPr>
      <w:pStyle w:val="Zpat"/>
      <w:pBdr>
        <w:top w:val="single" w:sz="4" w:space="1" w:color="000000"/>
      </w:pBdr>
      <w:tabs>
        <w:tab w:val="clear" w:pos="4536"/>
        <w:tab w:val="clear" w:pos="9072"/>
        <w:tab w:val="left" w:pos="11880"/>
      </w:tabs>
      <w:jc w:val="both"/>
      <w:rPr>
        <w:i/>
        <w:sz w:val="20"/>
        <w:szCs w:val="20"/>
      </w:rPr>
    </w:pPr>
    <w:r>
      <w:rPr>
        <w:i/>
        <w:sz w:val="20"/>
        <w:szCs w:val="20"/>
      </w:rPr>
      <w:t>Zastupitelstvo</w:t>
    </w:r>
    <w:r w:rsidR="00962550" w:rsidRPr="001D744B">
      <w:rPr>
        <w:i/>
        <w:sz w:val="20"/>
        <w:szCs w:val="20"/>
      </w:rPr>
      <w:t xml:space="preserve"> Olomouckého kraje </w:t>
    </w:r>
    <w:r>
      <w:rPr>
        <w:i/>
        <w:sz w:val="20"/>
        <w:szCs w:val="20"/>
      </w:rPr>
      <w:t>27</w:t>
    </w:r>
    <w:r w:rsidR="00962550" w:rsidRPr="001D744B">
      <w:rPr>
        <w:i/>
        <w:sz w:val="20"/>
        <w:szCs w:val="20"/>
      </w:rPr>
      <w:t xml:space="preserve">. </w:t>
    </w:r>
    <w:r w:rsidR="00962550">
      <w:rPr>
        <w:i/>
        <w:sz w:val="20"/>
        <w:szCs w:val="20"/>
      </w:rPr>
      <w:t>4</w:t>
    </w:r>
    <w:r w:rsidR="00962550" w:rsidRPr="001D744B">
      <w:rPr>
        <w:i/>
        <w:sz w:val="20"/>
        <w:szCs w:val="20"/>
      </w:rPr>
      <w:t xml:space="preserve">. </w:t>
    </w:r>
    <w:proofErr w:type="gramStart"/>
    <w:r w:rsidR="00962550" w:rsidRPr="001D744B">
      <w:rPr>
        <w:i/>
        <w:sz w:val="20"/>
        <w:szCs w:val="20"/>
      </w:rPr>
      <w:t>201</w:t>
    </w:r>
    <w:r w:rsidR="00962550">
      <w:rPr>
        <w:i/>
        <w:sz w:val="20"/>
        <w:szCs w:val="20"/>
      </w:rPr>
      <w:t>2</w:t>
    </w:r>
    <w:r w:rsidR="00962550" w:rsidRPr="001D744B">
      <w:rPr>
        <w:i/>
        <w:sz w:val="20"/>
        <w:szCs w:val="20"/>
      </w:rPr>
      <w:t xml:space="preserve">                                                          Strana</w:t>
    </w:r>
    <w:proofErr w:type="gramEnd"/>
    <w:r w:rsidR="00962550" w:rsidRPr="001D744B">
      <w:rPr>
        <w:i/>
        <w:sz w:val="20"/>
        <w:szCs w:val="20"/>
      </w:rPr>
      <w:t xml:space="preserve"> </w:t>
    </w:r>
    <w:r w:rsidR="00962550" w:rsidRPr="001D744B">
      <w:rPr>
        <w:i/>
        <w:sz w:val="20"/>
        <w:szCs w:val="20"/>
      </w:rPr>
      <w:fldChar w:fldCharType="begin"/>
    </w:r>
    <w:r w:rsidR="00962550" w:rsidRPr="001D744B">
      <w:rPr>
        <w:i/>
        <w:sz w:val="20"/>
        <w:szCs w:val="20"/>
      </w:rPr>
      <w:instrText xml:space="preserve"> PAGE </w:instrText>
    </w:r>
    <w:r w:rsidR="00962550" w:rsidRPr="001D744B">
      <w:rPr>
        <w:i/>
        <w:sz w:val="20"/>
        <w:szCs w:val="20"/>
      </w:rPr>
      <w:fldChar w:fldCharType="separate"/>
    </w:r>
    <w:r w:rsidR="008B42B4">
      <w:rPr>
        <w:i/>
        <w:noProof/>
        <w:sz w:val="20"/>
        <w:szCs w:val="20"/>
      </w:rPr>
      <w:t>1</w:t>
    </w:r>
    <w:r w:rsidR="00962550" w:rsidRPr="001D744B">
      <w:rPr>
        <w:i/>
        <w:sz w:val="20"/>
        <w:szCs w:val="20"/>
      </w:rPr>
      <w:fldChar w:fldCharType="end"/>
    </w:r>
    <w:r w:rsidR="00962550" w:rsidRPr="001D744B">
      <w:rPr>
        <w:i/>
        <w:sz w:val="20"/>
        <w:szCs w:val="20"/>
      </w:rPr>
      <w:t xml:space="preserve"> (celkem </w:t>
    </w:r>
    <w:r w:rsidR="00962550" w:rsidRPr="001D744B">
      <w:rPr>
        <w:rStyle w:val="slostrnky"/>
        <w:i/>
        <w:sz w:val="20"/>
        <w:szCs w:val="20"/>
      </w:rPr>
      <w:fldChar w:fldCharType="begin"/>
    </w:r>
    <w:r w:rsidR="00962550" w:rsidRPr="001D744B">
      <w:rPr>
        <w:rStyle w:val="slostrnky"/>
        <w:i/>
        <w:sz w:val="20"/>
        <w:szCs w:val="20"/>
      </w:rPr>
      <w:instrText xml:space="preserve"> NUMPAGES </w:instrText>
    </w:r>
    <w:r w:rsidR="00962550" w:rsidRPr="001D744B">
      <w:rPr>
        <w:rStyle w:val="slostrnky"/>
        <w:i/>
        <w:sz w:val="20"/>
        <w:szCs w:val="20"/>
      </w:rPr>
      <w:fldChar w:fldCharType="separate"/>
    </w:r>
    <w:r w:rsidR="008B42B4">
      <w:rPr>
        <w:rStyle w:val="slostrnky"/>
        <w:i/>
        <w:noProof/>
        <w:sz w:val="20"/>
        <w:szCs w:val="20"/>
      </w:rPr>
      <w:t>4</w:t>
    </w:r>
    <w:r w:rsidR="00962550" w:rsidRPr="001D744B">
      <w:rPr>
        <w:rStyle w:val="slostrnky"/>
        <w:i/>
        <w:sz w:val="20"/>
        <w:szCs w:val="20"/>
      </w:rPr>
      <w:fldChar w:fldCharType="end"/>
    </w:r>
    <w:r w:rsidR="00962550" w:rsidRPr="001D744B">
      <w:rPr>
        <w:i/>
        <w:sz w:val="20"/>
        <w:szCs w:val="20"/>
      </w:rPr>
      <w:t>)</w:t>
    </w:r>
  </w:p>
  <w:p w:rsidR="00962550" w:rsidRDefault="00E40E63" w:rsidP="001D744B">
    <w:pPr>
      <w:pStyle w:val="Zpat"/>
      <w:pBdr>
        <w:top w:val="single" w:sz="4" w:space="1" w:color="000000"/>
      </w:pBdr>
      <w:tabs>
        <w:tab w:val="clear" w:pos="4536"/>
        <w:tab w:val="clear" w:pos="9072"/>
        <w:tab w:val="left" w:pos="11880"/>
      </w:tabs>
      <w:jc w:val="both"/>
      <w:rPr>
        <w:rFonts w:cs="Arial"/>
        <w:i/>
        <w:sz w:val="20"/>
        <w:szCs w:val="20"/>
        <w:lang w:eastAsia="cs-CZ"/>
      </w:rPr>
    </w:pPr>
    <w:proofErr w:type="gramStart"/>
    <w:r>
      <w:rPr>
        <w:i/>
        <w:sz w:val="20"/>
        <w:szCs w:val="20"/>
      </w:rPr>
      <w:t>36</w:t>
    </w:r>
    <w:r w:rsidR="00962550" w:rsidRPr="001D744B">
      <w:rPr>
        <w:i/>
        <w:sz w:val="20"/>
        <w:szCs w:val="20"/>
      </w:rPr>
      <w:t xml:space="preserve">.- </w:t>
    </w:r>
    <w:r w:rsidR="00962550" w:rsidRPr="001D744B">
      <w:rPr>
        <w:rFonts w:cs="Arial"/>
        <w:i/>
        <w:sz w:val="20"/>
        <w:szCs w:val="20"/>
        <w:lang w:eastAsia="cs-CZ"/>
      </w:rPr>
      <w:t>Poskytnutí</w:t>
    </w:r>
    <w:proofErr w:type="gramEnd"/>
    <w:r w:rsidR="00962550" w:rsidRPr="001D744B">
      <w:rPr>
        <w:rFonts w:cs="Arial"/>
        <w:i/>
        <w:sz w:val="20"/>
        <w:szCs w:val="20"/>
        <w:lang w:eastAsia="cs-CZ"/>
      </w:rPr>
      <w:t xml:space="preserve"> finančního příspěvku z rozpočtu Olomouckého kraje na provoz sítě Krize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5103" w:rsidRDefault="00D25103" w:rsidP="001D744B">
      <w:r>
        <w:separator/>
      </w:r>
    </w:p>
  </w:footnote>
  <w:footnote w:type="continuationSeparator" w:id="0">
    <w:p w:rsidR="00D25103" w:rsidRDefault="00D25103" w:rsidP="001D744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567"/>
        </w:tabs>
        <w:ind w:left="567" w:hanging="567"/>
      </w:pPr>
      <w:rPr>
        <w:rFonts w:ascii="Arial" w:hAnsi="Arial" w:cs="Times New Roman"/>
        <w:b w:val="0"/>
        <w:i w:val="0"/>
        <w:caps w:val="0"/>
        <w:smallCaps w:val="0"/>
        <w:strike w:val="0"/>
        <w:dstrike w:val="0"/>
        <w:outline w:val="0"/>
        <w:shadow w:val="0"/>
        <w:vanish w:val="0"/>
        <w:color w:val="auto"/>
        <w:position w:val="0"/>
        <w:sz w:val="24"/>
        <w:u w:val="none"/>
        <w:vertAlign w:val="baseline"/>
      </w:rPr>
    </w:lvl>
    <w:lvl w:ilvl="1">
      <w:start w:val="1"/>
      <w:numFmt w:val="decimal"/>
      <w:lvlText w:val="%1.%2."/>
      <w:lvlJc w:val="left"/>
      <w:pPr>
        <w:tabs>
          <w:tab w:val="num" w:pos="1134"/>
        </w:tabs>
        <w:ind w:left="1134" w:hanging="567"/>
      </w:pPr>
      <w:rPr>
        <w:rFonts w:ascii="Arial" w:hAnsi="Arial" w:cs="Times New Roman"/>
        <w:b w:val="0"/>
        <w:i w:val="0"/>
        <w:caps w:val="0"/>
        <w:smallCaps w:val="0"/>
        <w:strike w:val="0"/>
        <w:dstrike w:val="0"/>
        <w:outline w:val="0"/>
        <w:shadow w:val="0"/>
        <w:vanish w:val="0"/>
        <w:color w:val="auto"/>
        <w:position w:val="0"/>
        <w:sz w:val="24"/>
        <w:szCs w:val="24"/>
        <w:u w:val="none"/>
        <w:vertAlign w:val="baseline"/>
      </w:rPr>
    </w:lvl>
    <w:lvl w:ilvl="2">
      <w:start w:val="1"/>
      <w:numFmt w:val="decimal"/>
      <w:lvlText w:val="%1.%2.%3."/>
      <w:lvlJc w:val="left"/>
      <w:pPr>
        <w:tabs>
          <w:tab w:val="num" w:pos="1985"/>
        </w:tabs>
        <w:ind w:left="1985" w:hanging="851"/>
      </w:pPr>
      <w:rPr>
        <w:rFonts w:ascii="Arial" w:hAnsi="Arial" w:cs="Times New Roman"/>
        <w:b w:val="0"/>
        <w:i w:val="0"/>
        <w:caps w:val="0"/>
        <w:smallCaps w:val="0"/>
        <w:strike w:val="0"/>
        <w:dstrike w:val="0"/>
        <w:outline w:val="0"/>
        <w:shadow w:val="0"/>
        <w:vanish w:val="0"/>
        <w:color w:val="auto"/>
        <w:position w:val="0"/>
        <w:sz w:val="24"/>
        <w:u w:val="none"/>
        <w:vertAlign w:val="base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1">
    <w:nsid w:val="00000003"/>
    <w:multiLevelType w:val="multilevel"/>
    <w:tmpl w:val="00000003"/>
    <w:name w:val="WW8Num3"/>
    <w:lvl w:ilvl="0">
      <w:start w:val="1"/>
      <w:numFmt w:val="decimal"/>
      <w:lvlText w:val="%1."/>
      <w:lvlJc w:val="left"/>
      <w:pPr>
        <w:tabs>
          <w:tab w:val="num" w:pos="567"/>
        </w:tabs>
        <w:ind w:left="567" w:hanging="567"/>
      </w:pPr>
      <w:rPr>
        <w:i w:val="0"/>
      </w:rPr>
    </w:lvl>
    <w:lvl w:ilvl="1">
      <w:start w:val="1"/>
      <w:numFmt w:val="decimal"/>
      <w:lvlText w:val="%1.%2."/>
      <w:lvlJc w:val="left"/>
      <w:pPr>
        <w:tabs>
          <w:tab w:val="num" w:pos="1134"/>
        </w:tabs>
        <w:ind w:left="1134" w:hanging="567"/>
      </w:pPr>
      <w:rPr>
        <w:rFonts w:ascii="Symbol" w:hAnsi="Symbol"/>
      </w:rPr>
    </w:lvl>
    <w:lvl w:ilvl="2">
      <w:start w:val="1"/>
      <w:numFmt w:val="decimal"/>
      <w:lvlText w:val="%1.%2.%3."/>
      <w:lvlJc w:val="left"/>
      <w:pPr>
        <w:tabs>
          <w:tab w:val="num" w:pos="1985"/>
        </w:tabs>
        <w:ind w:left="1985" w:hanging="851"/>
      </w:pPr>
      <w:rPr>
        <w:i w:val="0"/>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2">
    <w:nsid w:val="00000004"/>
    <w:multiLevelType w:val="multilevel"/>
    <w:tmpl w:val="00000004"/>
    <w:name w:val="WW8Num7"/>
    <w:lvl w:ilvl="0">
      <w:start w:val="1"/>
      <w:numFmt w:val="decimal"/>
      <w:lvlText w:val="%1."/>
      <w:lvlJc w:val="left"/>
      <w:pPr>
        <w:tabs>
          <w:tab w:val="num" w:pos="567"/>
        </w:tabs>
        <w:ind w:left="567" w:hanging="567"/>
      </w:pPr>
      <w:rPr>
        <w:rFonts w:ascii="Arial" w:hAnsi="Arial" w:cs="Times New Roman"/>
        <w:b w:val="0"/>
        <w:i w:val="0"/>
        <w:caps w:val="0"/>
        <w:smallCaps w:val="0"/>
        <w:strike w:val="0"/>
        <w:dstrike w:val="0"/>
        <w:outline w:val="0"/>
        <w:shadow w:val="0"/>
        <w:vanish w:val="0"/>
        <w:color w:val="auto"/>
        <w:position w:val="0"/>
        <w:sz w:val="24"/>
        <w:u w:val="none"/>
        <w:vertAlign w:val="baseline"/>
      </w:rPr>
    </w:lvl>
    <w:lvl w:ilvl="1">
      <w:start w:val="1"/>
      <w:numFmt w:val="decimal"/>
      <w:lvlText w:val="%1.%2."/>
      <w:lvlJc w:val="left"/>
      <w:pPr>
        <w:tabs>
          <w:tab w:val="num" w:pos="1134"/>
        </w:tabs>
        <w:ind w:left="1134" w:hanging="567"/>
      </w:pPr>
      <w:rPr>
        <w:rFonts w:ascii="Arial" w:hAnsi="Arial" w:cs="Times New Roman"/>
        <w:b w:val="0"/>
        <w:i w:val="0"/>
        <w:caps w:val="0"/>
        <w:smallCaps w:val="0"/>
        <w:strike w:val="0"/>
        <w:dstrike w:val="0"/>
        <w:outline w:val="0"/>
        <w:shadow w:val="0"/>
        <w:vanish w:val="0"/>
        <w:color w:val="auto"/>
        <w:position w:val="0"/>
        <w:sz w:val="24"/>
        <w:szCs w:val="24"/>
        <w:u w:val="none"/>
        <w:vertAlign w:val="baseline"/>
      </w:rPr>
    </w:lvl>
    <w:lvl w:ilvl="2">
      <w:start w:val="1"/>
      <w:numFmt w:val="decimal"/>
      <w:lvlText w:val="%1.%2.%3."/>
      <w:lvlJc w:val="left"/>
      <w:pPr>
        <w:tabs>
          <w:tab w:val="num" w:pos="1985"/>
        </w:tabs>
        <w:ind w:left="1985" w:hanging="851"/>
      </w:pPr>
      <w:rPr>
        <w:rFonts w:ascii="Arial" w:hAnsi="Arial" w:cs="Times New Roman"/>
        <w:b w:val="0"/>
        <w:i w:val="0"/>
        <w:caps w:val="0"/>
        <w:smallCaps w:val="0"/>
        <w:strike w:val="0"/>
        <w:dstrike w:val="0"/>
        <w:outline w:val="0"/>
        <w:shadow w:val="0"/>
        <w:vanish w:val="0"/>
        <w:color w:val="auto"/>
        <w:position w:val="0"/>
        <w:sz w:val="24"/>
        <w:u w:val="none"/>
        <w:vertAlign w:val="baseline"/>
      </w:rPr>
    </w:lvl>
    <w:lvl w:ilvl="3">
      <w:start w:val="1"/>
      <w:numFmt w:val="decimal"/>
      <w:lvlText w:val="%1.%2.%3.%4."/>
      <w:lvlJc w:val="left"/>
      <w:pPr>
        <w:tabs>
          <w:tab w:val="num" w:pos="2880"/>
        </w:tabs>
        <w:ind w:left="1728" w:hanging="648"/>
      </w:pPr>
    </w:lvl>
    <w:lvl w:ilvl="4">
      <w:start w:val="1"/>
      <w:numFmt w:val="decimal"/>
      <w:lvlText w:val="%1.%2.%3.%4.%5."/>
      <w:lvlJc w:val="left"/>
      <w:pPr>
        <w:tabs>
          <w:tab w:val="num" w:pos="3600"/>
        </w:tabs>
        <w:ind w:left="2232" w:hanging="792"/>
      </w:pPr>
    </w:lvl>
    <w:lvl w:ilvl="5">
      <w:start w:val="1"/>
      <w:numFmt w:val="decimal"/>
      <w:lvlText w:val="%1.%2.%3.%4.%5.%6."/>
      <w:lvlJc w:val="left"/>
      <w:pPr>
        <w:tabs>
          <w:tab w:val="num" w:pos="4320"/>
        </w:tabs>
        <w:ind w:left="2736" w:hanging="936"/>
      </w:pPr>
    </w:lvl>
    <w:lvl w:ilvl="6">
      <w:start w:val="1"/>
      <w:numFmt w:val="decimal"/>
      <w:lvlText w:val="%1.%2.%3.%4.%5.%6.%7."/>
      <w:lvlJc w:val="left"/>
      <w:pPr>
        <w:tabs>
          <w:tab w:val="num" w:pos="5040"/>
        </w:tabs>
        <w:ind w:left="3240" w:hanging="1080"/>
      </w:pPr>
    </w:lvl>
    <w:lvl w:ilvl="7">
      <w:start w:val="1"/>
      <w:numFmt w:val="decimal"/>
      <w:lvlText w:val="%1.%2.%3.%4.%5.%6.%7.%8."/>
      <w:lvlJc w:val="left"/>
      <w:pPr>
        <w:tabs>
          <w:tab w:val="num" w:pos="6120"/>
        </w:tabs>
        <w:ind w:left="3744" w:hanging="1224"/>
      </w:pPr>
    </w:lvl>
    <w:lvl w:ilvl="8">
      <w:start w:val="1"/>
      <w:numFmt w:val="decimal"/>
      <w:lvlText w:val="%1.%2.%3.%4.%5.%6.%7.%8.%9."/>
      <w:lvlJc w:val="left"/>
      <w:pPr>
        <w:tabs>
          <w:tab w:val="num" w:pos="6840"/>
        </w:tabs>
        <w:ind w:left="4320" w:hanging="1440"/>
      </w:pPr>
    </w:lvl>
  </w:abstractNum>
  <w:abstractNum w:abstractNumId="3">
    <w:nsid w:val="00000006"/>
    <w:multiLevelType w:val="multilevel"/>
    <w:tmpl w:val="00000006"/>
    <w:name w:val="WW8Num9"/>
    <w:lvl w:ilvl="0">
      <w:start w:val="1"/>
      <w:numFmt w:val="lowerLetter"/>
      <w:lvlText w:val="%1)"/>
      <w:lvlJc w:val="left"/>
      <w:pPr>
        <w:tabs>
          <w:tab w:val="num" w:pos="1647"/>
        </w:tabs>
        <w:ind w:left="1647"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nsid w:val="0DCF77B1"/>
    <w:multiLevelType w:val="multilevel"/>
    <w:tmpl w:val="CCCE86EE"/>
    <w:lvl w:ilvl="0">
      <w:start w:val="1"/>
      <w:numFmt w:val="none"/>
      <w:lvlText w:val="1"/>
      <w:lvlJc w:val="left"/>
      <w:pPr>
        <w:ind w:left="357" w:hanging="357"/>
      </w:pPr>
      <w:rPr>
        <w:rFonts w:hint="default"/>
      </w:rPr>
    </w:lvl>
    <w:lvl w:ilvl="1">
      <w:start w:val="1"/>
      <w:numFmt w:val="decimal"/>
      <w:lvlText w:val="%11.%2"/>
      <w:lvlJc w:val="left"/>
      <w:pPr>
        <w:ind w:left="714" w:hanging="357"/>
      </w:pPr>
      <w:rPr>
        <w:rFonts w:ascii="Times New Roman" w:hAnsi="Times New Roman"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1.%2.%3"/>
      <w:lvlJc w:val="left"/>
      <w:pPr>
        <w:ind w:left="1071" w:hanging="357"/>
      </w:pPr>
      <w:rPr>
        <w:rFonts w:hint="default"/>
      </w:rPr>
    </w:lvl>
    <w:lvl w:ilvl="3">
      <w:start w:val="1"/>
      <w:numFmt w:val="decimal"/>
      <w:lvlText w:val="%1.%2.%3.%4."/>
      <w:lvlJc w:val="left"/>
      <w:pPr>
        <w:ind w:left="1428" w:hanging="357"/>
      </w:pPr>
      <w:rPr>
        <w:rFonts w:hint="default"/>
      </w:rPr>
    </w:lvl>
    <w:lvl w:ilvl="4">
      <w:start w:val="1"/>
      <w:numFmt w:val="decimal"/>
      <w:lvlText w:val="%1.%2.%3.%4.%5."/>
      <w:lvlJc w:val="left"/>
      <w:pPr>
        <w:ind w:left="1785" w:hanging="357"/>
      </w:pPr>
      <w:rPr>
        <w:rFonts w:hint="default"/>
      </w:rPr>
    </w:lvl>
    <w:lvl w:ilvl="5">
      <w:start w:val="1"/>
      <w:numFmt w:val="decimal"/>
      <w:lvlText w:val="%1.%2.%3.%4.%5.%6."/>
      <w:lvlJc w:val="left"/>
      <w:pPr>
        <w:ind w:left="2142" w:hanging="357"/>
      </w:pPr>
      <w:rPr>
        <w:rFonts w:hint="default"/>
      </w:rPr>
    </w:lvl>
    <w:lvl w:ilvl="6">
      <w:start w:val="1"/>
      <w:numFmt w:val="decimal"/>
      <w:lvlText w:val="%1.%2.%3.%4.%5.%6.%7."/>
      <w:lvlJc w:val="left"/>
      <w:pPr>
        <w:ind w:left="2499" w:hanging="357"/>
      </w:pPr>
      <w:rPr>
        <w:rFonts w:hint="default"/>
      </w:rPr>
    </w:lvl>
    <w:lvl w:ilvl="7">
      <w:start w:val="1"/>
      <w:numFmt w:val="decimal"/>
      <w:lvlText w:val="%1.%2.%3.%4.%5.%6.%7.%8."/>
      <w:lvlJc w:val="left"/>
      <w:pPr>
        <w:ind w:left="2856" w:hanging="357"/>
      </w:pPr>
      <w:rPr>
        <w:rFonts w:hint="default"/>
      </w:rPr>
    </w:lvl>
    <w:lvl w:ilvl="8">
      <w:start w:val="1"/>
      <w:numFmt w:val="decimal"/>
      <w:lvlText w:val="%1.%2.%3.%4.%5.%6.%7.%8.%9."/>
      <w:lvlJc w:val="left"/>
      <w:pPr>
        <w:ind w:left="3213" w:hanging="357"/>
      </w:pPr>
      <w:rPr>
        <w:rFonts w:hint="default"/>
      </w:rPr>
    </w:lvl>
  </w:abstractNum>
  <w:abstractNum w:abstractNumId="5">
    <w:nsid w:val="3C635504"/>
    <w:multiLevelType w:val="hybridMultilevel"/>
    <w:tmpl w:val="747C5DFC"/>
    <w:lvl w:ilvl="0" w:tplc="02DE510A">
      <w:start w:val="6"/>
      <w:numFmt w:val="bullet"/>
      <w:lvlText w:val="-"/>
      <w:lvlJc w:val="left"/>
      <w:pPr>
        <w:ind w:left="1636" w:hanging="360"/>
      </w:pPr>
      <w:rPr>
        <w:rFonts w:ascii="Arial" w:eastAsia="Arial" w:hAnsi="Arial" w:cs="Arial" w:hint="default"/>
      </w:rPr>
    </w:lvl>
    <w:lvl w:ilvl="1" w:tplc="04050003" w:tentative="1">
      <w:start w:val="1"/>
      <w:numFmt w:val="bullet"/>
      <w:lvlText w:val="o"/>
      <w:lvlJc w:val="left"/>
      <w:pPr>
        <w:ind w:left="2356" w:hanging="360"/>
      </w:pPr>
      <w:rPr>
        <w:rFonts w:ascii="Courier New" w:hAnsi="Courier New" w:cs="Courier New" w:hint="default"/>
      </w:rPr>
    </w:lvl>
    <w:lvl w:ilvl="2" w:tplc="04050005" w:tentative="1">
      <w:start w:val="1"/>
      <w:numFmt w:val="bullet"/>
      <w:lvlText w:val=""/>
      <w:lvlJc w:val="left"/>
      <w:pPr>
        <w:ind w:left="3076" w:hanging="360"/>
      </w:pPr>
      <w:rPr>
        <w:rFonts w:ascii="Wingdings" w:hAnsi="Wingdings" w:hint="default"/>
      </w:rPr>
    </w:lvl>
    <w:lvl w:ilvl="3" w:tplc="04050001" w:tentative="1">
      <w:start w:val="1"/>
      <w:numFmt w:val="bullet"/>
      <w:lvlText w:val=""/>
      <w:lvlJc w:val="left"/>
      <w:pPr>
        <w:ind w:left="3796" w:hanging="360"/>
      </w:pPr>
      <w:rPr>
        <w:rFonts w:ascii="Symbol" w:hAnsi="Symbol" w:hint="default"/>
      </w:rPr>
    </w:lvl>
    <w:lvl w:ilvl="4" w:tplc="04050003" w:tentative="1">
      <w:start w:val="1"/>
      <w:numFmt w:val="bullet"/>
      <w:lvlText w:val="o"/>
      <w:lvlJc w:val="left"/>
      <w:pPr>
        <w:ind w:left="4516" w:hanging="360"/>
      </w:pPr>
      <w:rPr>
        <w:rFonts w:ascii="Courier New" w:hAnsi="Courier New" w:cs="Courier New" w:hint="default"/>
      </w:rPr>
    </w:lvl>
    <w:lvl w:ilvl="5" w:tplc="04050005" w:tentative="1">
      <w:start w:val="1"/>
      <w:numFmt w:val="bullet"/>
      <w:lvlText w:val=""/>
      <w:lvlJc w:val="left"/>
      <w:pPr>
        <w:ind w:left="5236" w:hanging="360"/>
      </w:pPr>
      <w:rPr>
        <w:rFonts w:ascii="Wingdings" w:hAnsi="Wingdings" w:hint="default"/>
      </w:rPr>
    </w:lvl>
    <w:lvl w:ilvl="6" w:tplc="04050001" w:tentative="1">
      <w:start w:val="1"/>
      <w:numFmt w:val="bullet"/>
      <w:lvlText w:val=""/>
      <w:lvlJc w:val="left"/>
      <w:pPr>
        <w:ind w:left="5956" w:hanging="360"/>
      </w:pPr>
      <w:rPr>
        <w:rFonts w:ascii="Symbol" w:hAnsi="Symbol" w:hint="default"/>
      </w:rPr>
    </w:lvl>
    <w:lvl w:ilvl="7" w:tplc="04050003" w:tentative="1">
      <w:start w:val="1"/>
      <w:numFmt w:val="bullet"/>
      <w:lvlText w:val="o"/>
      <w:lvlJc w:val="left"/>
      <w:pPr>
        <w:ind w:left="6676" w:hanging="360"/>
      </w:pPr>
      <w:rPr>
        <w:rFonts w:ascii="Courier New" w:hAnsi="Courier New" w:cs="Courier New" w:hint="default"/>
      </w:rPr>
    </w:lvl>
    <w:lvl w:ilvl="8" w:tplc="04050005" w:tentative="1">
      <w:start w:val="1"/>
      <w:numFmt w:val="bullet"/>
      <w:lvlText w:val=""/>
      <w:lvlJc w:val="left"/>
      <w:pPr>
        <w:ind w:left="7396" w:hanging="360"/>
      </w:pPr>
      <w:rPr>
        <w:rFonts w:ascii="Wingdings" w:hAnsi="Wingdings" w:hint="default"/>
      </w:rPr>
    </w:lvl>
  </w:abstractNum>
  <w:abstractNum w:abstractNumId="6">
    <w:nsid w:val="49AC13B6"/>
    <w:multiLevelType w:val="hybridMultilevel"/>
    <w:tmpl w:val="11C8A5C0"/>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nsid w:val="5E397743"/>
    <w:multiLevelType w:val="multilevel"/>
    <w:tmpl w:val="0DEEC702"/>
    <w:lvl w:ilvl="0">
      <w:start w:val="6"/>
      <w:numFmt w:val="decimal"/>
      <w:lvlText w:val="%1"/>
      <w:lvlJc w:val="left"/>
      <w:pPr>
        <w:ind w:left="1065" w:hanging="1065"/>
      </w:pPr>
      <w:rPr>
        <w:rFonts w:hint="default"/>
      </w:rPr>
    </w:lvl>
    <w:lvl w:ilvl="1">
      <w:numFmt w:val="decimalZero"/>
      <w:lvlText w:val="%1.%2.0"/>
      <w:lvlJc w:val="left"/>
      <w:pPr>
        <w:ind w:left="1065" w:hanging="1065"/>
      </w:pPr>
      <w:rPr>
        <w:rFonts w:hint="default"/>
      </w:rPr>
    </w:lvl>
    <w:lvl w:ilvl="2">
      <w:start w:val="1"/>
      <w:numFmt w:val="decimalZero"/>
      <w:lvlText w:val="%1.%2.%3"/>
      <w:lvlJc w:val="left"/>
      <w:pPr>
        <w:ind w:left="1065" w:hanging="106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nsid w:val="6A6C709F"/>
    <w:multiLevelType w:val="multilevel"/>
    <w:tmpl w:val="9146B892"/>
    <w:lvl w:ilvl="0">
      <w:start w:val="6"/>
      <w:numFmt w:val="decimal"/>
      <w:lvlText w:val="%1"/>
      <w:lvlJc w:val="left"/>
      <w:pPr>
        <w:ind w:left="1065" w:hanging="1065"/>
      </w:pPr>
      <w:rPr>
        <w:rFonts w:hint="default"/>
      </w:rPr>
    </w:lvl>
    <w:lvl w:ilvl="1">
      <w:numFmt w:val="decimalZero"/>
      <w:lvlText w:val="%1.%2.0"/>
      <w:lvlJc w:val="left"/>
      <w:pPr>
        <w:ind w:left="1065" w:hanging="1065"/>
      </w:pPr>
      <w:rPr>
        <w:rFonts w:hint="default"/>
      </w:rPr>
    </w:lvl>
    <w:lvl w:ilvl="2">
      <w:start w:val="1"/>
      <w:numFmt w:val="decimalZero"/>
      <w:lvlText w:val="%1.%2.%3"/>
      <w:lvlJc w:val="left"/>
      <w:pPr>
        <w:ind w:left="1065" w:hanging="1065"/>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nsid w:val="72917F44"/>
    <w:multiLevelType w:val="hybridMultilevel"/>
    <w:tmpl w:val="DDB0454C"/>
    <w:lvl w:ilvl="0" w:tplc="FFFFFFFF">
      <w:start w:val="1"/>
      <w:numFmt w:val="decimal"/>
      <w:lvlText w:val="%1."/>
      <w:lvlJc w:val="left"/>
      <w:pPr>
        <w:tabs>
          <w:tab w:val="num" w:pos="360"/>
        </w:tabs>
        <w:ind w:left="360" w:hanging="360"/>
      </w:pPr>
      <w:rPr>
        <w:rFonts w:hint="default"/>
      </w:rPr>
    </w:lvl>
    <w:lvl w:ilvl="1" w:tplc="FFFFFFFF">
      <w:start w:val="1"/>
      <w:numFmt w:val="bullet"/>
      <w:lvlText w:val="o"/>
      <w:lvlJc w:val="left"/>
      <w:pPr>
        <w:tabs>
          <w:tab w:val="num" w:pos="1800"/>
        </w:tabs>
        <w:ind w:left="1800" w:hanging="360"/>
      </w:pPr>
      <w:rPr>
        <w:rFonts w:ascii="Courier New" w:hAnsi="Courier New" w:cs="Courier New" w:hint="default"/>
      </w:rPr>
    </w:lvl>
    <w:lvl w:ilvl="2" w:tplc="AB426C90">
      <w:start w:val="6"/>
      <w:numFmt w:val="bullet"/>
      <w:lvlText w:val="-"/>
      <w:lvlJc w:val="left"/>
      <w:pPr>
        <w:ind w:left="2520" w:hanging="360"/>
      </w:pPr>
      <w:rPr>
        <w:rFonts w:ascii="Arial" w:eastAsia="Arial" w:hAnsi="Arial" w:cs="Arial" w:hint="default"/>
      </w:rPr>
    </w:lvl>
    <w:lvl w:ilvl="3" w:tplc="F0AC81E2">
      <w:start w:val="6"/>
      <w:numFmt w:val="decimal"/>
      <w:lvlText w:val="%4"/>
      <w:lvlJc w:val="left"/>
      <w:pPr>
        <w:ind w:left="3240" w:hanging="360"/>
      </w:pPr>
      <w:rPr>
        <w:rFonts w:hint="default"/>
      </w:rPr>
    </w:lvl>
    <w:lvl w:ilvl="4" w:tplc="FFFFFFFF" w:tentative="1">
      <w:start w:val="1"/>
      <w:numFmt w:val="bullet"/>
      <w:lvlText w:val="o"/>
      <w:lvlJc w:val="left"/>
      <w:pPr>
        <w:tabs>
          <w:tab w:val="num" w:pos="3960"/>
        </w:tabs>
        <w:ind w:left="3960" w:hanging="360"/>
      </w:pPr>
      <w:rPr>
        <w:rFonts w:ascii="Courier New" w:hAnsi="Courier New" w:cs="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cs="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10">
    <w:nsid w:val="7B2A4B64"/>
    <w:multiLevelType w:val="multilevel"/>
    <w:tmpl w:val="3184205E"/>
    <w:lvl w:ilvl="0">
      <w:start w:val="1"/>
      <w:numFmt w:val="lowerLetter"/>
      <w:lvlText w:val="%1)"/>
      <w:lvlJc w:val="left"/>
      <w:pPr>
        <w:tabs>
          <w:tab w:val="num" w:pos="1440"/>
        </w:tabs>
        <w:ind w:left="1440" w:hanging="363"/>
      </w:pPr>
      <w:rPr>
        <w:rFonts w:hint="default"/>
        <w:b w:val="0"/>
        <w:i w:val="0"/>
        <w:caps w:val="0"/>
        <w:strike w:val="0"/>
        <w:dstrike w:val="0"/>
        <w:outline w:val="0"/>
        <w:shadow w:val="0"/>
        <w:emboss w:val="0"/>
        <w:imprint w:val="0"/>
        <w:vanish w:val="0"/>
        <w:webHidden w:val="0"/>
        <w:color w:val="auto"/>
        <w:sz w:val="24"/>
        <w:u w:val="none"/>
        <w:effect w:val="none"/>
        <w:vertAlign w:val="baseline"/>
        <w:specVanish w:val="0"/>
      </w:rPr>
    </w:lvl>
    <w:lvl w:ilvl="1">
      <w:start w:val="1"/>
      <w:numFmt w:val="decimal"/>
      <w:lvlText w:val="%1.%2."/>
      <w:lvlJc w:val="left"/>
      <w:pPr>
        <w:tabs>
          <w:tab w:val="num" w:pos="1188"/>
        </w:tabs>
        <w:ind w:left="1188" w:hanging="567"/>
      </w:pPr>
      <w:rPr>
        <w:rFonts w:ascii="Arial" w:hAnsi="Arial" w:cs="Times New Roman" w:hint="default"/>
        <w:b w:val="0"/>
        <w:i w:val="0"/>
        <w:caps w:val="0"/>
        <w:strike w:val="0"/>
        <w:dstrike w:val="0"/>
        <w:outline w:val="0"/>
        <w:shadow w:val="0"/>
        <w:emboss w:val="0"/>
        <w:imprint w:val="0"/>
        <w:vanish w:val="0"/>
        <w:webHidden w:val="0"/>
        <w:color w:val="auto"/>
        <w:sz w:val="24"/>
        <w:szCs w:val="24"/>
        <w:u w:val="none"/>
        <w:effect w:val="none"/>
        <w:vertAlign w:val="baseline"/>
        <w:specVanish w:val="0"/>
      </w:rPr>
    </w:lvl>
    <w:lvl w:ilvl="2">
      <w:start w:val="1"/>
      <w:numFmt w:val="decimal"/>
      <w:lvlText w:val="%1.%2.%3."/>
      <w:lvlJc w:val="left"/>
      <w:pPr>
        <w:tabs>
          <w:tab w:val="num" w:pos="2039"/>
        </w:tabs>
        <w:ind w:left="2039" w:hanging="851"/>
      </w:pPr>
      <w:rPr>
        <w:rFonts w:ascii="Arial" w:hAnsi="Arial" w:cs="Times New Roman" w:hint="default"/>
        <w:b w:val="0"/>
        <w:i w:val="0"/>
        <w:caps w:val="0"/>
        <w:strike w:val="0"/>
        <w:dstrike w:val="0"/>
        <w:outline w:val="0"/>
        <w:shadow w:val="0"/>
        <w:emboss w:val="0"/>
        <w:imprint w:val="0"/>
        <w:vanish w:val="0"/>
        <w:webHidden w:val="0"/>
        <w:color w:val="auto"/>
        <w:sz w:val="24"/>
        <w:u w:val="none"/>
        <w:effect w:val="none"/>
        <w:vertAlign w:val="baseline"/>
        <w:specVanish w:val="0"/>
      </w:rPr>
    </w:lvl>
    <w:lvl w:ilvl="3">
      <w:start w:val="1"/>
      <w:numFmt w:val="decimal"/>
      <w:lvlText w:val="%1.%2.%3.%4."/>
      <w:lvlJc w:val="left"/>
      <w:pPr>
        <w:tabs>
          <w:tab w:val="num" w:pos="2934"/>
        </w:tabs>
        <w:ind w:left="1782" w:hanging="648"/>
      </w:pPr>
    </w:lvl>
    <w:lvl w:ilvl="4">
      <w:start w:val="1"/>
      <w:numFmt w:val="decimal"/>
      <w:lvlText w:val="%1.%2.%3.%4.%5."/>
      <w:lvlJc w:val="left"/>
      <w:pPr>
        <w:tabs>
          <w:tab w:val="num" w:pos="3654"/>
        </w:tabs>
        <w:ind w:left="2286" w:hanging="792"/>
      </w:pPr>
    </w:lvl>
    <w:lvl w:ilvl="5">
      <w:start w:val="1"/>
      <w:numFmt w:val="decimal"/>
      <w:lvlText w:val="%1.%2.%3.%4.%5.%6."/>
      <w:lvlJc w:val="left"/>
      <w:pPr>
        <w:tabs>
          <w:tab w:val="num" w:pos="4374"/>
        </w:tabs>
        <w:ind w:left="2790" w:hanging="936"/>
      </w:pPr>
    </w:lvl>
    <w:lvl w:ilvl="6">
      <w:start w:val="1"/>
      <w:numFmt w:val="decimal"/>
      <w:lvlText w:val="%1.%2.%3.%4.%5.%6.%7."/>
      <w:lvlJc w:val="left"/>
      <w:pPr>
        <w:tabs>
          <w:tab w:val="num" w:pos="5094"/>
        </w:tabs>
        <w:ind w:left="3294" w:hanging="1080"/>
      </w:pPr>
    </w:lvl>
    <w:lvl w:ilvl="7">
      <w:start w:val="1"/>
      <w:numFmt w:val="decimal"/>
      <w:lvlText w:val="%1.%2.%3.%4.%5.%6.%7.%8."/>
      <w:lvlJc w:val="left"/>
      <w:pPr>
        <w:tabs>
          <w:tab w:val="num" w:pos="6174"/>
        </w:tabs>
        <w:ind w:left="3798" w:hanging="1224"/>
      </w:pPr>
    </w:lvl>
    <w:lvl w:ilvl="8">
      <w:start w:val="1"/>
      <w:numFmt w:val="decimal"/>
      <w:lvlText w:val="%1.%2.%3.%4.%5.%6.%7.%8.%9."/>
      <w:lvlJc w:val="left"/>
      <w:pPr>
        <w:tabs>
          <w:tab w:val="num" w:pos="6894"/>
        </w:tabs>
        <w:ind w:left="4374" w:hanging="1440"/>
      </w:pPr>
    </w:lvl>
  </w:abstractNum>
  <w:num w:numId="1">
    <w:abstractNumId w:val="4"/>
  </w:num>
  <w:num w:numId="2">
    <w:abstractNumId w:val="5"/>
  </w:num>
  <w:num w:numId="3">
    <w:abstractNumId w:val="9"/>
  </w:num>
  <w:num w:numId="4">
    <w:abstractNumId w:val="6"/>
  </w:num>
  <w:num w:numId="5">
    <w:abstractNumId w:val="8"/>
  </w:num>
  <w:num w:numId="6">
    <w:abstractNumId w:val="7"/>
  </w:num>
  <w:num w:numId="7">
    <w:abstractNumId w:val="0"/>
  </w:num>
  <w:num w:numId="8">
    <w:abstractNumId w:val="1"/>
  </w:num>
  <w:num w:numId="9">
    <w:abstractNumId w:val="2"/>
  </w:num>
  <w:num w:numId="10">
    <w:abstractNumId w:val="3"/>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2AA5"/>
    <w:rsid w:val="00052EBA"/>
    <w:rsid w:val="00072E26"/>
    <w:rsid w:val="000D2B75"/>
    <w:rsid w:val="000F1D43"/>
    <w:rsid w:val="00147450"/>
    <w:rsid w:val="001D744B"/>
    <w:rsid w:val="001F65BB"/>
    <w:rsid w:val="002470D5"/>
    <w:rsid w:val="0053147A"/>
    <w:rsid w:val="00562EAA"/>
    <w:rsid w:val="005F169C"/>
    <w:rsid w:val="00672AA5"/>
    <w:rsid w:val="00784C34"/>
    <w:rsid w:val="008551E9"/>
    <w:rsid w:val="008B42B4"/>
    <w:rsid w:val="008D5A07"/>
    <w:rsid w:val="0090143C"/>
    <w:rsid w:val="00940411"/>
    <w:rsid w:val="00962550"/>
    <w:rsid w:val="009C47B1"/>
    <w:rsid w:val="00A75A2C"/>
    <w:rsid w:val="00A9073A"/>
    <w:rsid w:val="00B73841"/>
    <w:rsid w:val="00C97FB5"/>
    <w:rsid w:val="00CA785A"/>
    <w:rsid w:val="00CC2F79"/>
    <w:rsid w:val="00D25103"/>
    <w:rsid w:val="00E40E63"/>
    <w:rsid w:val="00E44D66"/>
    <w:rsid w:val="00EC5E75"/>
    <w:rsid w:val="00EC60EC"/>
    <w:rsid w:val="00ED05C9"/>
    <w:rsid w:val="00ED429A"/>
    <w:rsid w:val="00EE4E52"/>
    <w:rsid w:val="00EF211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rsid w:val="00672AA5"/>
    <w:pPr>
      <w:suppressAutoHyphens/>
    </w:pPr>
    <w:rPr>
      <w:rFonts w:ascii="Arial" w:hAnsi="Arial"/>
      <w:sz w:val="24"/>
      <w:szCs w:val="24"/>
      <w:lang w:eastAsia="ar-SA"/>
    </w:rPr>
  </w:style>
  <w:style w:type="paragraph" w:styleId="Nadpis2">
    <w:name w:val="heading 2"/>
    <w:basedOn w:val="Normln"/>
    <w:next w:val="Normln"/>
    <w:link w:val="Nadpis2Char"/>
    <w:unhideWhenUsed/>
    <w:qFormat/>
    <w:rsid w:val="00A75A2C"/>
    <w:pPr>
      <w:keepNext/>
      <w:spacing w:before="240" w:after="240"/>
      <w:ind w:left="714" w:hanging="357"/>
      <w:outlineLvl w:val="1"/>
    </w:pPr>
    <w:rPr>
      <w:b/>
      <w:bCs/>
      <w:iCs/>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link w:val="Nadpis2"/>
    <w:rsid w:val="00A75A2C"/>
    <w:rPr>
      <w:b/>
      <w:bCs/>
      <w:iCs/>
      <w:sz w:val="24"/>
      <w:szCs w:val="28"/>
    </w:rPr>
  </w:style>
  <w:style w:type="paragraph" w:customStyle="1" w:styleId="Bezpradadvodovzprva">
    <w:name w:val="Bezp_rada důvodová zpráva"/>
    <w:basedOn w:val="Normln"/>
    <w:rsid w:val="00672AA5"/>
    <w:pPr>
      <w:widowControl w:val="0"/>
      <w:spacing w:after="480"/>
      <w:jc w:val="both"/>
    </w:pPr>
    <w:rPr>
      <w:rFonts w:eastAsia="Arial"/>
      <w:b/>
      <w:szCs w:val="20"/>
    </w:rPr>
  </w:style>
  <w:style w:type="paragraph" w:styleId="Odstavecseseznamem">
    <w:name w:val="List Paragraph"/>
    <w:basedOn w:val="Normln"/>
    <w:uiPriority w:val="34"/>
    <w:qFormat/>
    <w:rsid w:val="001D744B"/>
    <w:pPr>
      <w:ind w:left="720"/>
      <w:contextualSpacing/>
    </w:pPr>
  </w:style>
  <w:style w:type="paragraph" w:styleId="Zhlav">
    <w:name w:val="header"/>
    <w:basedOn w:val="Normln"/>
    <w:link w:val="ZhlavChar"/>
    <w:rsid w:val="001D744B"/>
    <w:pPr>
      <w:tabs>
        <w:tab w:val="center" w:pos="4536"/>
        <w:tab w:val="right" w:pos="9072"/>
      </w:tabs>
    </w:pPr>
  </w:style>
  <w:style w:type="character" w:customStyle="1" w:styleId="ZhlavChar">
    <w:name w:val="Záhlaví Char"/>
    <w:basedOn w:val="Standardnpsmoodstavce"/>
    <w:link w:val="Zhlav"/>
    <w:rsid w:val="001D744B"/>
    <w:rPr>
      <w:rFonts w:ascii="Arial" w:hAnsi="Arial"/>
      <w:sz w:val="24"/>
      <w:szCs w:val="24"/>
      <w:lang w:eastAsia="ar-SA"/>
    </w:rPr>
  </w:style>
  <w:style w:type="paragraph" w:styleId="Zpat">
    <w:name w:val="footer"/>
    <w:basedOn w:val="Normln"/>
    <w:link w:val="ZpatChar"/>
    <w:rsid w:val="001D744B"/>
    <w:pPr>
      <w:tabs>
        <w:tab w:val="center" w:pos="4536"/>
        <w:tab w:val="right" w:pos="9072"/>
      </w:tabs>
    </w:pPr>
  </w:style>
  <w:style w:type="character" w:customStyle="1" w:styleId="ZpatChar">
    <w:name w:val="Zápatí Char"/>
    <w:basedOn w:val="Standardnpsmoodstavce"/>
    <w:link w:val="Zpat"/>
    <w:uiPriority w:val="99"/>
    <w:rsid w:val="001D744B"/>
    <w:rPr>
      <w:rFonts w:ascii="Arial" w:hAnsi="Arial"/>
      <w:sz w:val="24"/>
      <w:szCs w:val="24"/>
      <w:lang w:eastAsia="ar-SA"/>
    </w:rPr>
  </w:style>
  <w:style w:type="paragraph" w:styleId="Textbubliny">
    <w:name w:val="Balloon Text"/>
    <w:basedOn w:val="Normln"/>
    <w:link w:val="TextbublinyChar"/>
    <w:rsid w:val="001D744B"/>
    <w:rPr>
      <w:rFonts w:ascii="Tahoma" w:hAnsi="Tahoma" w:cs="Tahoma"/>
      <w:sz w:val="16"/>
      <w:szCs w:val="16"/>
    </w:rPr>
  </w:style>
  <w:style w:type="character" w:customStyle="1" w:styleId="TextbublinyChar">
    <w:name w:val="Text bubliny Char"/>
    <w:basedOn w:val="Standardnpsmoodstavce"/>
    <w:link w:val="Textbubliny"/>
    <w:rsid w:val="001D744B"/>
    <w:rPr>
      <w:rFonts w:ascii="Tahoma" w:hAnsi="Tahoma" w:cs="Tahoma"/>
      <w:sz w:val="16"/>
      <w:szCs w:val="16"/>
      <w:lang w:eastAsia="ar-SA"/>
    </w:rPr>
  </w:style>
  <w:style w:type="character" w:styleId="slostrnky">
    <w:name w:val="page number"/>
    <w:basedOn w:val="Standardnpsmoodstavce"/>
    <w:rsid w:val="001D744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ln">
    <w:name w:val="Normal"/>
    <w:qFormat/>
    <w:rsid w:val="00672AA5"/>
    <w:pPr>
      <w:suppressAutoHyphens/>
    </w:pPr>
    <w:rPr>
      <w:rFonts w:ascii="Arial" w:hAnsi="Arial"/>
      <w:sz w:val="24"/>
      <w:szCs w:val="24"/>
      <w:lang w:eastAsia="ar-SA"/>
    </w:rPr>
  </w:style>
  <w:style w:type="paragraph" w:styleId="Nadpis2">
    <w:name w:val="heading 2"/>
    <w:basedOn w:val="Normln"/>
    <w:next w:val="Normln"/>
    <w:link w:val="Nadpis2Char"/>
    <w:unhideWhenUsed/>
    <w:qFormat/>
    <w:rsid w:val="00A75A2C"/>
    <w:pPr>
      <w:keepNext/>
      <w:spacing w:before="240" w:after="240"/>
      <w:ind w:left="714" w:hanging="357"/>
      <w:outlineLvl w:val="1"/>
    </w:pPr>
    <w:rPr>
      <w:b/>
      <w:bCs/>
      <w:iCs/>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link w:val="Nadpis2"/>
    <w:rsid w:val="00A75A2C"/>
    <w:rPr>
      <w:b/>
      <w:bCs/>
      <w:iCs/>
      <w:sz w:val="24"/>
      <w:szCs w:val="28"/>
    </w:rPr>
  </w:style>
  <w:style w:type="paragraph" w:customStyle="1" w:styleId="Bezpradadvodovzprva">
    <w:name w:val="Bezp_rada důvodová zpráva"/>
    <w:basedOn w:val="Normln"/>
    <w:rsid w:val="00672AA5"/>
    <w:pPr>
      <w:widowControl w:val="0"/>
      <w:spacing w:after="480"/>
      <w:jc w:val="both"/>
    </w:pPr>
    <w:rPr>
      <w:rFonts w:eastAsia="Arial"/>
      <w:b/>
      <w:szCs w:val="20"/>
    </w:rPr>
  </w:style>
  <w:style w:type="paragraph" w:styleId="Odstavecseseznamem">
    <w:name w:val="List Paragraph"/>
    <w:basedOn w:val="Normln"/>
    <w:uiPriority w:val="34"/>
    <w:qFormat/>
    <w:rsid w:val="001D744B"/>
    <w:pPr>
      <w:ind w:left="720"/>
      <w:contextualSpacing/>
    </w:pPr>
  </w:style>
  <w:style w:type="paragraph" w:styleId="Zhlav">
    <w:name w:val="header"/>
    <w:basedOn w:val="Normln"/>
    <w:link w:val="ZhlavChar"/>
    <w:rsid w:val="001D744B"/>
    <w:pPr>
      <w:tabs>
        <w:tab w:val="center" w:pos="4536"/>
        <w:tab w:val="right" w:pos="9072"/>
      </w:tabs>
    </w:pPr>
  </w:style>
  <w:style w:type="character" w:customStyle="1" w:styleId="ZhlavChar">
    <w:name w:val="Záhlaví Char"/>
    <w:basedOn w:val="Standardnpsmoodstavce"/>
    <w:link w:val="Zhlav"/>
    <w:rsid w:val="001D744B"/>
    <w:rPr>
      <w:rFonts w:ascii="Arial" w:hAnsi="Arial"/>
      <w:sz w:val="24"/>
      <w:szCs w:val="24"/>
      <w:lang w:eastAsia="ar-SA"/>
    </w:rPr>
  </w:style>
  <w:style w:type="paragraph" w:styleId="Zpat">
    <w:name w:val="footer"/>
    <w:basedOn w:val="Normln"/>
    <w:link w:val="ZpatChar"/>
    <w:rsid w:val="001D744B"/>
    <w:pPr>
      <w:tabs>
        <w:tab w:val="center" w:pos="4536"/>
        <w:tab w:val="right" w:pos="9072"/>
      </w:tabs>
    </w:pPr>
  </w:style>
  <w:style w:type="character" w:customStyle="1" w:styleId="ZpatChar">
    <w:name w:val="Zápatí Char"/>
    <w:basedOn w:val="Standardnpsmoodstavce"/>
    <w:link w:val="Zpat"/>
    <w:uiPriority w:val="99"/>
    <w:rsid w:val="001D744B"/>
    <w:rPr>
      <w:rFonts w:ascii="Arial" w:hAnsi="Arial"/>
      <w:sz w:val="24"/>
      <w:szCs w:val="24"/>
      <w:lang w:eastAsia="ar-SA"/>
    </w:rPr>
  </w:style>
  <w:style w:type="paragraph" w:styleId="Textbubliny">
    <w:name w:val="Balloon Text"/>
    <w:basedOn w:val="Normln"/>
    <w:link w:val="TextbublinyChar"/>
    <w:rsid w:val="001D744B"/>
    <w:rPr>
      <w:rFonts w:ascii="Tahoma" w:hAnsi="Tahoma" w:cs="Tahoma"/>
      <w:sz w:val="16"/>
      <w:szCs w:val="16"/>
    </w:rPr>
  </w:style>
  <w:style w:type="character" w:customStyle="1" w:styleId="TextbublinyChar">
    <w:name w:val="Text bubliny Char"/>
    <w:basedOn w:val="Standardnpsmoodstavce"/>
    <w:link w:val="Textbubliny"/>
    <w:rsid w:val="001D744B"/>
    <w:rPr>
      <w:rFonts w:ascii="Tahoma" w:hAnsi="Tahoma" w:cs="Tahoma"/>
      <w:sz w:val="16"/>
      <w:szCs w:val="16"/>
      <w:lang w:eastAsia="ar-SA"/>
    </w:rPr>
  </w:style>
  <w:style w:type="character" w:styleId="slostrnky">
    <w:name w:val="page number"/>
    <w:basedOn w:val="Standardnpsmoodstavce"/>
    <w:rsid w:val="001D74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3EF88D-0D5C-4FF6-A4C0-94B2549A25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4</Pages>
  <Words>1536</Words>
  <Characters>9068</Characters>
  <Application>Microsoft Office Word</Application>
  <DocSecurity>0</DocSecurity>
  <Lines>75</Lines>
  <Paragraphs>21</Paragraphs>
  <ScaleCrop>false</ScaleCrop>
  <HeadingPairs>
    <vt:vector size="2" baseType="variant">
      <vt:variant>
        <vt:lpstr>Název</vt:lpstr>
      </vt:variant>
      <vt:variant>
        <vt:i4>1</vt:i4>
      </vt:variant>
    </vt:vector>
  </HeadingPairs>
  <TitlesOfParts>
    <vt:vector size="1" baseType="lpstr">
      <vt:lpstr/>
    </vt:vector>
  </TitlesOfParts>
  <Company>KUOK</Company>
  <LinksUpToDate>false</LinksUpToDate>
  <CharactersWithSpaces>10583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Hložková Alena</dc:creator>
  <cp:keywords/>
  <dc:description/>
  <cp:lastModifiedBy>Niče Luděk</cp:lastModifiedBy>
  <cp:revision>7</cp:revision>
  <cp:lastPrinted>2012-04-04T14:37:00Z</cp:lastPrinted>
  <dcterms:created xsi:type="dcterms:W3CDTF">2012-04-03T08:08:00Z</dcterms:created>
  <dcterms:modified xsi:type="dcterms:W3CDTF">2012-04-04T14:37:00Z</dcterms:modified>
</cp:coreProperties>
</file>